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7D2CB" w14:textId="55AE3EE4" w:rsidR="00016E95" w:rsidRPr="0095651B" w:rsidRDefault="00AA43A2" w:rsidP="00B74F13">
      <w:pPr>
        <w:pStyle w:val="font8"/>
        <w:spacing w:before="0" w:beforeAutospacing="0" w:after="0" w:afterAutospacing="0"/>
        <w:jc w:val="both"/>
        <w:textAlignment w:val="baseline"/>
        <w:rPr>
          <w:rFonts w:ascii="HelveticaNeueLT Std" w:hAnsi="HelveticaNeueLT Std"/>
          <w:color w:val="001A33"/>
          <w:sz w:val="19"/>
          <w:szCs w:val="19"/>
        </w:rPr>
      </w:pPr>
      <w:r w:rsidRPr="0095651B">
        <w:rPr>
          <w:rFonts w:ascii="HelveticaNeueLT Std" w:hAnsi="HelveticaNeueLT Std"/>
          <w:b/>
          <w:bCs/>
          <w:color w:val="001A33"/>
          <w:sz w:val="19"/>
          <w:szCs w:val="19"/>
          <w:bdr w:val="none" w:sz="0" w:space="0" w:color="auto" w:frame="1"/>
        </w:rPr>
        <w:t>Asunto: cuotas de acceso</w:t>
      </w:r>
    </w:p>
    <w:p w14:paraId="1FEF17AF" w14:textId="64376178" w:rsidR="00016E95" w:rsidRPr="0095651B" w:rsidRDefault="00016E95" w:rsidP="00B74F13">
      <w:pPr>
        <w:pStyle w:val="font8"/>
        <w:spacing w:before="0" w:beforeAutospacing="0" w:after="0" w:afterAutospacing="0"/>
        <w:jc w:val="both"/>
        <w:textAlignment w:val="baseline"/>
        <w:rPr>
          <w:rFonts w:ascii="HelveticaNeueLT Std" w:hAnsi="HelveticaNeueLT Std"/>
          <w:color w:val="001A33"/>
          <w:sz w:val="19"/>
          <w:szCs w:val="19"/>
        </w:rPr>
      </w:pPr>
    </w:p>
    <w:p w14:paraId="326C456E" w14:textId="64D5AD7D" w:rsidR="00016E95" w:rsidRPr="0095651B" w:rsidRDefault="00016E95" w:rsidP="00B74F13">
      <w:pPr>
        <w:pStyle w:val="font8"/>
        <w:spacing w:before="0" w:beforeAutospacing="0" w:after="0" w:afterAutospacing="0"/>
        <w:jc w:val="both"/>
        <w:textAlignment w:val="baseline"/>
        <w:rPr>
          <w:rFonts w:ascii="HelveticaNeueLT Std" w:hAnsi="HelveticaNeueLT Std"/>
          <w:color w:val="001A33"/>
          <w:sz w:val="19"/>
          <w:szCs w:val="19"/>
        </w:rPr>
      </w:pPr>
      <w:r w:rsidRPr="0095651B">
        <w:rPr>
          <w:rFonts w:ascii="HelveticaNeueLT Std" w:hAnsi="HelveticaNeueLT Std"/>
          <w:color w:val="001A33"/>
          <w:sz w:val="19"/>
          <w:szCs w:val="19"/>
          <w:bdr w:val="none" w:sz="0" w:space="0" w:color="auto" w:frame="1"/>
        </w:rPr>
        <w:t xml:space="preserve">Los costos de reproducción que se puedan generar en el trámite de una solicitud de acceso a la información, se establen </w:t>
      </w:r>
      <w:r w:rsidR="009F0980" w:rsidRPr="0095651B">
        <w:rPr>
          <w:rFonts w:ascii="HelveticaNeueLT Std" w:hAnsi="HelveticaNeueLT Std"/>
          <w:color w:val="001A33"/>
          <w:sz w:val="19"/>
          <w:szCs w:val="19"/>
          <w:bdr w:val="none" w:sz="0" w:space="0" w:color="auto" w:frame="1"/>
        </w:rPr>
        <w:t>en</w:t>
      </w:r>
      <w:r w:rsidRPr="0095651B">
        <w:rPr>
          <w:rFonts w:ascii="HelveticaNeueLT Std" w:hAnsi="HelveticaNeueLT Std"/>
          <w:color w:val="001A33"/>
          <w:sz w:val="19"/>
          <w:szCs w:val="19"/>
          <w:bdr w:val="none" w:sz="0" w:space="0" w:color="auto" w:frame="1"/>
        </w:rPr>
        <w:t xml:space="preserve"> la Ley </w:t>
      </w:r>
      <w:r w:rsidR="009F0980" w:rsidRPr="0095651B">
        <w:rPr>
          <w:rFonts w:ascii="HelveticaNeueLT Std" w:hAnsi="HelveticaNeueLT Std"/>
          <w:color w:val="001A33"/>
          <w:sz w:val="19"/>
          <w:szCs w:val="19"/>
          <w:bdr w:val="none" w:sz="0" w:space="0" w:color="auto" w:frame="1"/>
        </w:rPr>
        <w:t xml:space="preserve">de Transparencia y </w:t>
      </w:r>
      <w:r w:rsidRPr="0095651B">
        <w:rPr>
          <w:rFonts w:ascii="HelveticaNeueLT Std" w:hAnsi="HelveticaNeueLT Std"/>
          <w:color w:val="001A33"/>
          <w:sz w:val="19"/>
          <w:szCs w:val="19"/>
          <w:bdr w:val="none" w:sz="0" w:space="0" w:color="auto" w:frame="1"/>
        </w:rPr>
        <w:t>Acceso a la Información Pública</w:t>
      </w:r>
      <w:r w:rsidR="009F0980" w:rsidRPr="0095651B">
        <w:rPr>
          <w:rFonts w:ascii="HelveticaNeueLT Std" w:hAnsi="HelveticaNeueLT Std"/>
          <w:color w:val="001A33"/>
          <w:sz w:val="19"/>
          <w:szCs w:val="19"/>
          <w:bdr w:val="none" w:sz="0" w:space="0" w:color="auto" w:frame="1"/>
        </w:rPr>
        <w:t xml:space="preserve"> del Estado de México y Municipios</w:t>
      </w:r>
      <w:r w:rsidRPr="0095651B">
        <w:rPr>
          <w:rFonts w:ascii="HelveticaNeueLT Std" w:hAnsi="HelveticaNeueLT Std"/>
          <w:color w:val="001A33"/>
          <w:sz w:val="19"/>
          <w:szCs w:val="19"/>
          <w:bdr w:val="none" w:sz="0" w:space="0" w:color="auto" w:frame="1"/>
        </w:rPr>
        <w:t>:</w:t>
      </w:r>
    </w:p>
    <w:p w14:paraId="7EB050EB" w14:textId="3BA3350D" w:rsidR="00016E95" w:rsidRPr="0095651B" w:rsidRDefault="00016E95" w:rsidP="00B74F13">
      <w:pPr>
        <w:pStyle w:val="font8"/>
        <w:spacing w:before="0" w:beforeAutospacing="0" w:after="0" w:afterAutospacing="0"/>
        <w:jc w:val="both"/>
        <w:textAlignment w:val="baseline"/>
        <w:rPr>
          <w:rFonts w:ascii="HelveticaNeueLT Std" w:hAnsi="HelveticaNeueLT Std"/>
          <w:color w:val="001A33"/>
          <w:sz w:val="19"/>
          <w:szCs w:val="19"/>
        </w:rPr>
      </w:pPr>
    </w:p>
    <w:p w14:paraId="4D1D3DE8" w14:textId="48DAC753" w:rsidR="00016E95" w:rsidRPr="0095651B" w:rsidRDefault="00016E95" w:rsidP="009F0980">
      <w:pPr>
        <w:pStyle w:val="font8"/>
        <w:spacing w:before="0" w:beforeAutospacing="0" w:after="0" w:afterAutospacing="0"/>
        <w:jc w:val="center"/>
        <w:textAlignment w:val="baseline"/>
        <w:rPr>
          <w:rFonts w:ascii="HelveticaNeueLT Std" w:hAnsi="HelveticaNeueLT Std"/>
          <w:b/>
          <w:bCs/>
          <w:color w:val="001A33"/>
          <w:sz w:val="19"/>
          <w:szCs w:val="19"/>
          <w:bdr w:val="none" w:sz="0" w:space="0" w:color="auto" w:frame="1"/>
        </w:rPr>
      </w:pPr>
      <w:r w:rsidRPr="0095651B">
        <w:rPr>
          <w:rFonts w:ascii="HelveticaNeueLT Std" w:hAnsi="HelveticaNeueLT Std"/>
          <w:b/>
          <w:bCs/>
          <w:color w:val="001A33"/>
          <w:sz w:val="19"/>
          <w:szCs w:val="19"/>
          <w:bdr w:val="none" w:sz="0" w:space="0" w:color="auto" w:frame="1"/>
        </w:rPr>
        <w:t>TÍTULO SÉPTIMO ACCESO A LA INFORMACIÓN PÚBLICA</w:t>
      </w:r>
    </w:p>
    <w:p w14:paraId="1E5B882C" w14:textId="77777777" w:rsidR="00A15D1F" w:rsidRPr="0095651B" w:rsidRDefault="00A15D1F" w:rsidP="00B74F13">
      <w:pPr>
        <w:pStyle w:val="font8"/>
        <w:spacing w:before="0" w:beforeAutospacing="0" w:after="0" w:afterAutospacing="0"/>
        <w:jc w:val="both"/>
        <w:textAlignment w:val="baseline"/>
        <w:rPr>
          <w:rFonts w:ascii="HelveticaNeueLT Std" w:hAnsi="HelveticaNeueLT Std"/>
          <w:color w:val="001A33"/>
          <w:sz w:val="19"/>
          <w:szCs w:val="19"/>
        </w:rPr>
      </w:pPr>
    </w:p>
    <w:p w14:paraId="75DCD4E7" w14:textId="3883CBE3" w:rsidR="00016E95" w:rsidRPr="0095651B" w:rsidRDefault="00016E95" w:rsidP="00B74F13">
      <w:pPr>
        <w:pStyle w:val="font8"/>
        <w:spacing w:before="0" w:beforeAutospacing="0" w:after="0" w:afterAutospacing="0"/>
        <w:jc w:val="both"/>
        <w:textAlignment w:val="baseline"/>
        <w:rPr>
          <w:rFonts w:ascii="HelveticaNeueLT Std" w:hAnsi="HelveticaNeueLT Std"/>
          <w:b/>
          <w:bCs/>
          <w:color w:val="001A33"/>
          <w:sz w:val="19"/>
          <w:szCs w:val="19"/>
          <w:bdr w:val="none" w:sz="0" w:space="0" w:color="auto" w:frame="1"/>
        </w:rPr>
      </w:pPr>
      <w:r w:rsidRPr="0095651B">
        <w:rPr>
          <w:rFonts w:ascii="HelveticaNeueLT Std" w:hAnsi="HelveticaNeueLT Std"/>
          <w:b/>
          <w:bCs/>
          <w:color w:val="001A33"/>
          <w:sz w:val="19"/>
          <w:szCs w:val="19"/>
          <w:bdr w:val="none" w:sz="0" w:space="0" w:color="auto" w:frame="1"/>
        </w:rPr>
        <w:t>Capítulo II</w:t>
      </w:r>
    </w:p>
    <w:p w14:paraId="33319D61" w14:textId="77777777" w:rsidR="00A15D1F" w:rsidRPr="0095651B" w:rsidRDefault="00A15D1F" w:rsidP="00B74F13">
      <w:pPr>
        <w:pStyle w:val="font8"/>
        <w:spacing w:before="0" w:beforeAutospacing="0" w:after="0" w:afterAutospacing="0"/>
        <w:jc w:val="both"/>
        <w:textAlignment w:val="baseline"/>
        <w:rPr>
          <w:rFonts w:ascii="HelveticaNeueLT Std" w:hAnsi="HelveticaNeueLT Std"/>
          <w:color w:val="001A33"/>
          <w:sz w:val="19"/>
          <w:szCs w:val="19"/>
        </w:rPr>
      </w:pPr>
    </w:p>
    <w:p w14:paraId="4CEBE33F" w14:textId="5D7BA971" w:rsidR="00016E95" w:rsidRPr="0095651B" w:rsidRDefault="00016E95" w:rsidP="00B74F13">
      <w:pPr>
        <w:pStyle w:val="font8"/>
        <w:spacing w:before="0" w:beforeAutospacing="0" w:after="0" w:afterAutospacing="0"/>
        <w:jc w:val="both"/>
        <w:textAlignment w:val="baseline"/>
        <w:rPr>
          <w:rFonts w:ascii="HelveticaNeueLT Std" w:hAnsi="HelveticaNeueLT Std"/>
          <w:b/>
          <w:bCs/>
          <w:color w:val="001A33"/>
          <w:sz w:val="19"/>
          <w:szCs w:val="19"/>
          <w:bdr w:val="none" w:sz="0" w:space="0" w:color="auto" w:frame="1"/>
        </w:rPr>
      </w:pPr>
      <w:r w:rsidRPr="0095651B">
        <w:rPr>
          <w:rFonts w:ascii="HelveticaNeueLT Std" w:hAnsi="HelveticaNeueLT Std"/>
          <w:b/>
          <w:bCs/>
          <w:color w:val="001A33"/>
          <w:sz w:val="19"/>
          <w:szCs w:val="19"/>
          <w:bdr w:val="none" w:sz="0" w:space="0" w:color="auto" w:frame="1"/>
        </w:rPr>
        <w:t>De las Cuotas</w:t>
      </w:r>
    </w:p>
    <w:p w14:paraId="6C202DBD" w14:textId="47E2E70D" w:rsidR="009F0980" w:rsidRPr="0095651B" w:rsidRDefault="009F0980" w:rsidP="00B74F13">
      <w:pPr>
        <w:pStyle w:val="font8"/>
        <w:spacing w:before="0" w:beforeAutospacing="0" w:after="0" w:afterAutospacing="0"/>
        <w:jc w:val="both"/>
        <w:textAlignment w:val="baseline"/>
        <w:rPr>
          <w:rFonts w:ascii="HelveticaNeueLT Std" w:hAnsi="HelveticaNeueLT Std"/>
          <w:color w:val="001A33"/>
          <w:sz w:val="19"/>
          <w:szCs w:val="19"/>
        </w:rPr>
      </w:pPr>
    </w:p>
    <w:p w14:paraId="6E15BCA8" w14:textId="77777777" w:rsidR="009F0980" w:rsidRPr="0095651B" w:rsidRDefault="009F0980" w:rsidP="009F0980">
      <w:pPr>
        <w:spacing w:after="0" w:line="240" w:lineRule="auto"/>
        <w:jc w:val="both"/>
        <w:rPr>
          <w:rFonts w:ascii="HelveticaNeueLT Std" w:hAnsi="HelveticaNeueLT Std"/>
          <w:sz w:val="19"/>
          <w:szCs w:val="19"/>
        </w:rPr>
      </w:pPr>
      <w:r w:rsidRPr="0095651B">
        <w:rPr>
          <w:rFonts w:ascii="HelveticaNeueLT Std" w:hAnsi="HelveticaNeueLT Std"/>
          <w:sz w:val="19"/>
          <w:szCs w:val="19"/>
        </w:rPr>
        <w:t>De conformidad con lo dispuesto por los artículos 127 y 141 de la Ley General de Transparencia y Acceso a la Información Pública; 174 Y 175 de la Ley de Transparencia y Acceso a la Información Pública del Estado de México y Municipios y 73 del Código Financiero del Estado de México y Municipios, mismos que se transcriben a continuación para mejor proveer:</w:t>
      </w:r>
    </w:p>
    <w:p w14:paraId="52F37855" w14:textId="77777777" w:rsidR="009F0980" w:rsidRPr="0095651B" w:rsidRDefault="009F0980" w:rsidP="009F0980">
      <w:pPr>
        <w:spacing w:after="0" w:line="240" w:lineRule="auto"/>
        <w:jc w:val="both"/>
        <w:rPr>
          <w:rFonts w:ascii="HelveticaNeueLT Std" w:hAnsi="HelveticaNeueLT Std"/>
          <w:sz w:val="19"/>
          <w:szCs w:val="19"/>
        </w:rPr>
      </w:pPr>
    </w:p>
    <w:p w14:paraId="615C4618" w14:textId="77777777" w:rsidR="009F0980" w:rsidRPr="0095651B" w:rsidRDefault="009F0980" w:rsidP="009F0980">
      <w:pPr>
        <w:spacing w:after="0" w:line="240" w:lineRule="auto"/>
        <w:jc w:val="both"/>
        <w:rPr>
          <w:rFonts w:ascii="HelveticaNeueLT Std" w:hAnsi="HelveticaNeueLT Std"/>
          <w:sz w:val="19"/>
          <w:szCs w:val="19"/>
        </w:rPr>
      </w:pPr>
      <w:r w:rsidRPr="0095651B">
        <w:rPr>
          <w:rFonts w:ascii="HelveticaNeueLT Std" w:hAnsi="HelveticaNeueLT Std"/>
          <w:sz w:val="19"/>
          <w:szCs w:val="19"/>
        </w:rPr>
        <w:t xml:space="preserve">Artículo 127.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del sujeto obligado para cumplir con la solicitud, en los plazos establecidos para dichos efectos, se podrá poner a disposición del solicitante los Documentos en consulta directa, salvo la información clasificada </w:t>
      </w:r>
    </w:p>
    <w:p w14:paraId="2BF9F22B" w14:textId="77777777" w:rsidR="009F0980" w:rsidRPr="0095651B" w:rsidRDefault="009F0980" w:rsidP="009F0980">
      <w:pPr>
        <w:spacing w:after="0" w:line="240" w:lineRule="auto"/>
        <w:jc w:val="both"/>
        <w:rPr>
          <w:rFonts w:ascii="HelveticaNeueLT Std" w:hAnsi="HelveticaNeueLT Std"/>
          <w:sz w:val="19"/>
          <w:szCs w:val="19"/>
        </w:rPr>
      </w:pPr>
    </w:p>
    <w:p w14:paraId="2ECC213B" w14:textId="77777777" w:rsidR="009F0980" w:rsidRPr="0095651B" w:rsidRDefault="009F0980" w:rsidP="009F0980">
      <w:pPr>
        <w:spacing w:after="0" w:line="240" w:lineRule="auto"/>
        <w:jc w:val="both"/>
        <w:rPr>
          <w:rFonts w:ascii="HelveticaNeueLT Std" w:hAnsi="HelveticaNeueLT Std"/>
          <w:sz w:val="19"/>
          <w:szCs w:val="19"/>
        </w:rPr>
      </w:pPr>
      <w:r w:rsidRPr="0095651B">
        <w:rPr>
          <w:rFonts w:ascii="HelveticaNeueLT Std" w:hAnsi="HelveticaNeueLT Std"/>
          <w:sz w:val="19"/>
          <w:szCs w:val="19"/>
        </w:rPr>
        <w:t xml:space="preserve">En todo caso se facilitará su copia simple o certificada, así como su reproducción por cualquier medio disponible en las instalaciones del sujeto obligado o que, en su caso, aporte el solicitante. </w:t>
      </w:r>
    </w:p>
    <w:p w14:paraId="6823A474" w14:textId="77777777" w:rsidR="009F0980" w:rsidRPr="0095651B" w:rsidRDefault="009F0980" w:rsidP="009F0980">
      <w:pPr>
        <w:spacing w:after="0" w:line="240" w:lineRule="auto"/>
        <w:jc w:val="both"/>
        <w:rPr>
          <w:rFonts w:ascii="HelveticaNeueLT Std" w:hAnsi="HelveticaNeueLT Std"/>
          <w:sz w:val="19"/>
          <w:szCs w:val="19"/>
        </w:rPr>
      </w:pPr>
    </w:p>
    <w:p w14:paraId="420CF7AD" w14:textId="0BD178E7" w:rsidR="00EC3A45" w:rsidRPr="0095651B" w:rsidRDefault="009F0980" w:rsidP="009F0980">
      <w:pPr>
        <w:spacing w:after="0" w:line="240" w:lineRule="auto"/>
        <w:jc w:val="both"/>
        <w:rPr>
          <w:rFonts w:ascii="HelveticaNeueLT Std" w:hAnsi="HelveticaNeueLT Std"/>
          <w:sz w:val="19"/>
          <w:szCs w:val="19"/>
        </w:rPr>
      </w:pPr>
      <w:r w:rsidRPr="0095651B">
        <w:rPr>
          <w:rFonts w:ascii="HelveticaNeueLT Std" w:hAnsi="HelveticaNeueLT Std"/>
          <w:sz w:val="19"/>
          <w:szCs w:val="19"/>
        </w:rPr>
        <w:t>Artículo 141. En caso de existir costos para obtener la información, deberán cubrirse de manera previa a la entrega y no podrá ser superiores a la suma de:</w:t>
      </w:r>
    </w:p>
    <w:p w14:paraId="7E17E0D9" w14:textId="77777777" w:rsidR="00207FAE" w:rsidRPr="0095651B" w:rsidRDefault="00207FAE" w:rsidP="009F0980">
      <w:pPr>
        <w:spacing w:after="0" w:line="240" w:lineRule="auto"/>
        <w:jc w:val="both"/>
        <w:rPr>
          <w:rFonts w:ascii="HelveticaNeueLT Std" w:hAnsi="HelveticaNeueLT Std"/>
          <w:sz w:val="19"/>
          <w:szCs w:val="19"/>
        </w:rPr>
      </w:pPr>
    </w:p>
    <w:p w14:paraId="4885E56C" w14:textId="214AB1F0" w:rsidR="00EC3A45" w:rsidRPr="0095651B" w:rsidRDefault="009F0980" w:rsidP="00207FAE">
      <w:pPr>
        <w:pStyle w:val="Prrafodelista"/>
        <w:numPr>
          <w:ilvl w:val="0"/>
          <w:numId w:val="2"/>
        </w:numPr>
        <w:spacing w:after="0" w:line="240" w:lineRule="auto"/>
        <w:jc w:val="both"/>
        <w:rPr>
          <w:rFonts w:ascii="HelveticaNeueLT Std" w:hAnsi="HelveticaNeueLT Std"/>
          <w:sz w:val="19"/>
          <w:szCs w:val="19"/>
        </w:rPr>
      </w:pPr>
      <w:r w:rsidRPr="0095651B">
        <w:rPr>
          <w:rFonts w:ascii="HelveticaNeueLT Std" w:hAnsi="HelveticaNeueLT Std"/>
          <w:sz w:val="19"/>
          <w:szCs w:val="19"/>
        </w:rPr>
        <w:t>El costo de los materiales utilizados en la reproducción de la información;</w:t>
      </w:r>
    </w:p>
    <w:p w14:paraId="1D411FF8" w14:textId="76B072AE" w:rsidR="00EC3A45" w:rsidRPr="0095651B" w:rsidRDefault="009F0980" w:rsidP="00207FAE">
      <w:pPr>
        <w:pStyle w:val="Prrafodelista"/>
        <w:numPr>
          <w:ilvl w:val="0"/>
          <w:numId w:val="2"/>
        </w:numPr>
        <w:spacing w:after="0" w:line="240" w:lineRule="auto"/>
        <w:jc w:val="both"/>
        <w:rPr>
          <w:rFonts w:ascii="HelveticaNeueLT Std" w:hAnsi="HelveticaNeueLT Std"/>
          <w:sz w:val="19"/>
          <w:szCs w:val="19"/>
        </w:rPr>
      </w:pPr>
      <w:r w:rsidRPr="0095651B">
        <w:rPr>
          <w:rFonts w:ascii="HelveticaNeueLT Std" w:hAnsi="HelveticaNeueLT Std"/>
          <w:sz w:val="19"/>
          <w:szCs w:val="19"/>
        </w:rPr>
        <w:t>El costo de envío, en su caso, y</w:t>
      </w:r>
    </w:p>
    <w:p w14:paraId="6DA61900" w14:textId="422253C1" w:rsidR="00EC3A45" w:rsidRPr="0095651B" w:rsidRDefault="009F0980" w:rsidP="00207FAE">
      <w:pPr>
        <w:pStyle w:val="Prrafodelista"/>
        <w:numPr>
          <w:ilvl w:val="0"/>
          <w:numId w:val="2"/>
        </w:numPr>
        <w:spacing w:after="0" w:line="240" w:lineRule="auto"/>
        <w:jc w:val="both"/>
        <w:rPr>
          <w:rFonts w:ascii="HelveticaNeueLT Std" w:hAnsi="HelveticaNeueLT Std"/>
          <w:sz w:val="19"/>
          <w:szCs w:val="19"/>
        </w:rPr>
      </w:pPr>
      <w:r w:rsidRPr="0095651B">
        <w:rPr>
          <w:rFonts w:ascii="HelveticaNeueLT Std" w:hAnsi="HelveticaNeueLT Std"/>
          <w:sz w:val="19"/>
          <w:szCs w:val="19"/>
        </w:rPr>
        <w:t>El pago de la certificación de los Documentos, cuando proceda. Las cuotas de los derechos aplicables deberán establecerse en la Ley Federal de Derechos, los cuales se publicarán en los sitios de Internet de los sujetos obligados.</w:t>
      </w:r>
    </w:p>
    <w:p w14:paraId="3767EEC8" w14:textId="77777777" w:rsidR="00EC3A45" w:rsidRPr="0095651B" w:rsidRDefault="00EC3A45" w:rsidP="009F0980">
      <w:pPr>
        <w:spacing w:after="0" w:line="240" w:lineRule="auto"/>
        <w:jc w:val="both"/>
        <w:rPr>
          <w:rFonts w:ascii="HelveticaNeueLT Std" w:hAnsi="HelveticaNeueLT Std"/>
          <w:sz w:val="19"/>
          <w:szCs w:val="19"/>
        </w:rPr>
      </w:pPr>
    </w:p>
    <w:p w14:paraId="3A68F60B" w14:textId="007E0A92" w:rsidR="009F0980" w:rsidRPr="0095651B" w:rsidRDefault="009F0980" w:rsidP="009F0980">
      <w:pPr>
        <w:spacing w:after="0" w:line="240" w:lineRule="auto"/>
        <w:jc w:val="both"/>
        <w:rPr>
          <w:rFonts w:ascii="HelveticaNeueLT Std" w:hAnsi="HelveticaNeueLT Std"/>
          <w:sz w:val="19"/>
          <w:szCs w:val="19"/>
        </w:rPr>
      </w:pPr>
      <w:r w:rsidRPr="0095651B">
        <w:rPr>
          <w:rFonts w:ascii="HelveticaNeueLT Std" w:hAnsi="HelveticaNeueLT Std"/>
          <w:sz w:val="19"/>
          <w:szCs w:val="19"/>
        </w:rPr>
        <w:t>En su determinación se deberá considerar que los montos permitan o faciliten el ejercicio del derecho de acceso a la información, asimismo se establecerán la obligación de fijar una cuenta bancaria única y exclusivamente para que el solicitante realice el pago íntegro del costo de la información que solicitó. Los sujetos obligados a los que no les sea aplicable la Ley Federal de Derechos deberán establecer cuotas que no deberán ser mayores a las dispuestas en dicha ley. La información deberá ser entregada sin costo, cuando implique la entrega de no más de veinte hojas simples. Las unidades de transparencia podrán exceptuar el pago de reproducción y envío atendiendo a las circunstancias socioeconómicas del solicitante.</w:t>
      </w:r>
    </w:p>
    <w:p w14:paraId="67B3E028" w14:textId="77777777" w:rsidR="009F0980" w:rsidRPr="0095651B" w:rsidRDefault="009F0980" w:rsidP="009F0980">
      <w:pPr>
        <w:spacing w:after="0" w:line="240" w:lineRule="auto"/>
        <w:jc w:val="both"/>
        <w:rPr>
          <w:rFonts w:ascii="HelveticaNeueLT Std" w:hAnsi="HelveticaNeueLT Std"/>
          <w:sz w:val="19"/>
          <w:szCs w:val="19"/>
        </w:rPr>
      </w:pPr>
    </w:p>
    <w:p w14:paraId="48C6328B" w14:textId="39447812" w:rsidR="00BC7EDC" w:rsidRPr="0095651B" w:rsidRDefault="009F0980" w:rsidP="009F0980">
      <w:pPr>
        <w:spacing w:after="0" w:line="240" w:lineRule="auto"/>
        <w:jc w:val="both"/>
        <w:rPr>
          <w:rFonts w:ascii="HelveticaNeueLT Std" w:hAnsi="HelveticaNeueLT Std"/>
          <w:sz w:val="19"/>
          <w:szCs w:val="19"/>
        </w:rPr>
      </w:pPr>
      <w:r w:rsidRPr="0095651B">
        <w:rPr>
          <w:rFonts w:ascii="HelveticaNeueLT Std" w:hAnsi="HelveticaNeueLT Std"/>
          <w:sz w:val="19"/>
          <w:szCs w:val="19"/>
        </w:rPr>
        <w:t>Artículo 174. En caso de existir costos para obtener la información deberán cubrirse de manera previa a la entrega y no podrán ser superiores a la suma de:</w:t>
      </w:r>
    </w:p>
    <w:p w14:paraId="12BF2235" w14:textId="77777777" w:rsidR="00BC7EDC" w:rsidRPr="0095651B" w:rsidRDefault="00BC7EDC" w:rsidP="009F0980">
      <w:pPr>
        <w:spacing w:after="0" w:line="240" w:lineRule="auto"/>
        <w:jc w:val="both"/>
        <w:rPr>
          <w:rFonts w:ascii="HelveticaNeueLT Std" w:hAnsi="HelveticaNeueLT Std"/>
          <w:sz w:val="19"/>
          <w:szCs w:val="19"/>
        </w:rPr>
      </w:pPr>
    </w:p>
    <w:p w14:paraId="0E4B7B6F" w14:textId="35118641" w:rsidR="00BC7EDC" w:rsidRPr="0095651B" w:rsidRDefault="009F0980" w:rsidP="00BC7EDC">
      <w:pPr>
        <w:pStyle w:val="Prrafodelista"/>
        <w:numPr>
          <w:ilvl w:val="0"/>
          <w:numId w:val="4"/>
        </w:numPr>
        <w:spacing w:after="0" w:line="240" w:lineRule="auto"/>
        <w:jc w:val="both"/>
        <w:rPr>
          <w:rFonts w:ascii="HelveticaNeueLT Std" w:hAnsi="HelveticaNeueLT Std"/>
          <w:sz w:val="19"/>
          <w:szCs w:val="19"/>
        </w:rPr>
      </w:pPr>
      <w:r w:rsidRPr="0095651B">
        <w:rPr>
          <w:rFonts w:ascii="HelveticaNeueLT Std" w:hAnsi="HelveticaNeueLT Std"/>
          <w:sz w:val="19"/>
          <w:szCs w:val="19"/>
        </w:rPr>
        <w:t>El costo de los materiales utilizados en la reproducción de la información;</w:t>
      </w:r>
    </w:p>
    <w:p w14:paraId="2BE7BCF7" w14:textId="77777777" w:rsidR="00BC7EDC" w:rsidRPr="0095651B" w:rsidRDefault="009F0980" w:rsidP="00BC7EDC">
      <w:pPr>
        <w:pStyle w:val="Prrafodelista"/>
        <w:numPr>
          <w:ilvl w:val="0"/>
          <w:numId w:val="4"/>
        </w:numPr>
        <w:spacing w:after="0" w:line="240" w:lineRule="auto"/>
        <w:jc w:val="both"/>
        <w:rPr>
          <w:rFonts w:ascii="HelveticaNeueLT Std" w:hAnsi="HelveticaNeueLT Std"/>
          <w:sz w:val="19"/>
          <w:szCs w:val="19"/>
        </w:rPr>
      </w:pPr>
      <w:r w:rsidRPr="0095651B">
        <w:rPr>
          <w:rFonts w:ascii="HelveticaNeueLT Std" w:hAnsi="HelveticaNeueLT Std"/>
          <w:sz w:val="19"/>
          <w:szCs w:val="19"/>
        </w:rPr>
        <w:t>El costo de envío, en su caso; y</w:t>
      </w:r>
    </w:p>
    <w:p w14:paraId="205F3F3A" w14:textId="77777777" w:rsidR="00BC7EDC" w:rsidRPr="0095651B" w:rsidRDefault="009F0980" w:rsidP="00BC7EDC">
      <w:pPr>
        <w:pStyle w:val="Prrafodelista"/>
        <w:numPr>
          <w:ilvl w:val="0"/>
          <w:numId w:val="4"/>
        </w:numPr>
        <w:spacing w:after="0" w:line="240" w:lineRule="auto"/>
        <w:jc w:val="both"/>
        <w:rPr>
          <w:rFonts w:ascii="HelveticaNeueLT Std" w:hAnsi="HelveticaNeueLT Std"/>
          <w:sz w:val="19"/>
          <w:szCs w:val="19"/>
        </w:rPr>
      </w:pPr>
      <w:r w:rsidRPr="0095651B">
        <w:rPr>
          <w:rFonts w:ascii="HelveticaNeueLT Std" w:hAnsi="HelveticaNeueLT Std"/>
          <w:sz w:val="19"/>
          <w:szCs w:val="19"/>
        </w:rPr>
        <w:t>El pago de la certificación de los documentos, cuando proceda.</w:t>
      </w:r>
    </w:p>
    <w:p w14:paraId="7F3261E7" w14:textId="77777777" w:rsidR="00BC7EDC" w:rsidRPr="0095651B" w:rsidRDefault="00BC7EDC" w:rsidP="00BC7EDC">
      <w:pPr>
        <w:spacing w:after="0" w:line="240" w:lineRule="auto"/>
        <w:jc w:val="both"/>
        <w:rPr>
          <w:rFonts w:ascii="HelveticaNeueLT Std" w:hAnsi="HelveticaNeueLT Std"/>
          <w:sz w:val="19"/>
          <w:szCs w:val="19"/>
        </w:rPr>
      </w:pPr>
    </w:p>
    <w:p w14:paraId="46FE8373" w14:textId="77777777" w:rsidR="00BC7EDC" w:rsidRPr="0095651B" w:rsidRDefault="009F0980" w:rsidP="00BC7EDC">
      <w:pPr>
        <w:spacing w:after="0" w:line="240" w:lineRule="auto"/>
        <w:jc w:val="both"/>
        <w:rPr>
          <w:rFonts w:ascii="HelveticaNeueLT Std" w:hAnsi="HelveticaNeueLT Std"/>
          <w:sz w:val="19"/>
          <w:szCs w:val="19"/>
        </w:rPr>
      </w:pPr>
      <w:r w:rsidRPr="0095651B">
        <w:rPr>
          <w:rFonts w:ascii="HelveticaNeueLT Std" w:hAnsi="HelveticaNeueLT Std"/>
          <w:sz w:val="19"/>
          <w:szCs w:val="19"/>
        </w:rPr>
        <w:t>Las cuotas de los derechos aplicables deberán establecerse, en su caso, en el Código Financiero del Estado de México y Municipios y demás disposiciones jurídicas, las cuales se publicarán en los sitios de internet de los sujetos obligados. En su determinación de deberá considerar que los montos permitan o faciliten el ejercicio del derecho de acceso a la información.</w:t>
      </w:r>
    </w:p>
    <w:p w14:paraId="4F5428B5" w14:textId="77777777" w:rsidR="00BC7EDC" w:rsidRPr="0095651B" w:rsidRDefault="00BC7EDC" w:rsidP="00BC7EDC">
      <w:pPr>
        <w:spacing w:after="0" w:line="240" w:lineRule="auto"/>
        <w:jc w:val="both"/>
        <w:rPr>
          <w:rFonts w:ascii="HelveticaNeueLT Std" w:hAnsi="HelveticaNeueLT Std"/>
          <w:sz w:val="19"/>
          <w:szCs w:val="19"/>
        </w:rPr>
      </w:pPr>
    </w:p>
    <w:p w14:paraId="6F85D3D8" w14:textId="2D05B742" w:rsidR="00BC7EDC" w:rsidRPr="0095651B" w:rsidRDefault="009F0980" w:rsidP="00BC7EDC">
      <w:pPr>
        <w:spacing w:after="0" w:line="240" w:lineRule="auto"/>
        <w:jc w:val="both"/>
        <w:rPr>
          <w:rFonts w:ascii="HelveticaNeueLT Std" w:hAnsi="HelveticaNeueLT Std"/>
          <w:sz w:val="19"/>
          <w:szCs w:val="19"/>
        </w:rPr>
      </w:pPr>
      <w:r w:rsidRPr="0095651B">
        <w:rPr>
          <w:rFonts w:ascii="HelveticaNeueLT Std" w:hAnsi="HelveticaNeueLT Std"/>
          <w:sz w:val="19"/>
          <w:szCs w:val="19"/>
        </w:rPr>
        <w:lastRenderedPageBreak/>
        <w:t>Los sujetos obligados a los que no les sea aplicable el Código Financiero di Estado de México y Municipios deberán establecer cuotas que o sean mayores a las dispuestas en dicho ordenamiento.</w:t>
      </w:r>
    </w:p>
    <w:p w14:paraId="7E7E1FAD" w14:textId="77777777" w:rsidR="00BC7EDC" w:rsidRPr="0095651B" w:rsidRDefault="00BC7EDC" w:rsidP="00BC7EDC">
      <w:pPr>
        <w:spacing w:after="0" w:line="240" w:lineRule="auto"/>
        <w:jc w:val="both"/>
        <w:rPr>
          <w:rFonts w:ascii="HelveticaNeueLT Std" w:hAnsi="HelveticaNeueLT Std"/>
          <w:sz w:val="19"/>
          <w:szCs w:val="19"/>
        </w:rPr>
      </w:pPr>
    </w:p>
    <w:p w14:paraId="7AAB4867" w14:textId="7C1CF8B5" w:rsidR="009F0980" w:rsidRPr="0095651B" w:rsidRDefault="009F0980" w:rsidP="00BC7EDC">
      <w:pPr>
        <w:spacing w:after="0" w:line="240" w:lineRule="auto"/>
        <w:jc w:val="both"/>
        <w:rPr>
          <w:rFonts w:ascii="HelveticaNeueLT Std" w:hAnsi="HelveticaNeueLT Std"/>
          <w:sz w:val="19"/>
          <w:szCs w:val="19"/>
        </w:rPr>
      </w:pPr>
      <w:r w:rsidRPr="0095651B">
        <w:rPr>
          <w:rFonts w:ascii="HelveticaNeueLT Std" w:hAnsi="HelveticaNeueLT Std"/>
          <w:sz w:val="19"/>
          <w:szCs w:val="19"/>
        </w:rPr>
        <w:t>La información deberá ser entregada sin costo, cuando implique la entrega de no más de veinte hojas simples. Las unidades de transparencia podrán exceptuar el pago de reproducción y envío atendiendo a las circunstancias socioeconómicas del solicitante, en términos de los lineamientos que expida el Instituto.</w:t>
      </w:r>
    </w:p>
    <w:p w14:paraId="18058A83" w14:textId="77777777" w:rsidR="009F0980" w:rsidRPr="0095651B" w:rsidRDefault="009F0980" w:rsidP="009F0980">
      <w:pPr>
        <w:spacing w:after="0" w:line="240" w:lineRule="auto"/>
        <w:jc w:val="both"/>
        <w:rPr>
          <w:rFonts w:ascii="HelveticaNeueLT Std" w:hAnsi="HelveticaNeueLT Std"/>
          <w:sz w:val="19"/>
          <w:szCs w:val="19"/>
        </w:rPr>
      </w:pPr>
    </w:p>
    <w:p w14:paraId="0A614417" w14:textId="77777777" w:rsidR="00BC7EDC" w:rsidRPr="0095651B" w:rsidRDefault="009F0980" w:rsidP="009F0980">
      <w:pPr>
        <w:spacing w:after="0" w:line="240" w:lineRule="auto"/>
        <w:jc w:val="both"/>
        <w:rPr>
          <w:rFonts w:ascii="HelveticaNeueLT Std" w:hAnsi="HelveticaNeueLT Std"/>
          <w:sz w:val="19"/>
          <w:szCs w:val="19"/>
        </w:rPr>
      </w:pPr>
      <w:r w:rsidRPr="0095651B">
        <w:rPr>
          <w:rFonts w:ascii="HelveticaNeueLT Std" w:hAnsi="HelveticaNeueLT Std"/>
          <w:sz w:val="19"/>
          <w:szCs w:val="19"/>
        </w:rPr>
        <w:t xml:space="preserve"> Artículo 175. La información que en términos de Ley deban publicar de manera obligatoria los sujetos obligados, o deba ser generada de manera electrónica, según lo dispongan las disposiciones legales o administrativas no podrá tener ningún costo, incluyendo aquella que se hubiera digitalizado previamente por cualquier motivo, en aquellos casos en que la modalidad de entrega sea por medio de la plataforma o vía electrónica.</w:t>
      </w:r>
    </w:p>
    <w:p w14:paraId="0939D99D" w14:textId="77777777" w:rsidR="00BC7EDC" w:rsidRPr="0095651B" w:rsidRDefault="00BC7EDC" w:rsidP="009F0980">
      <w:pPr>
        <w:spacing w:after="0" w:line="240" w:lineRule="auto"/>
        <w:jc w:val="both"/>
        <w:rPr>
          <w:rFonts w:ascii="HelveticaNeueLT Std" w:hAnsi="HelveticaNeueLT Std"/>
          <w:sz w:val="19"/>
          <w:szCs w:val="19"/>
        </w:rPr>
      </w:pPr>
    </w:p>
    <w:p w14:paraId="279F7711" w14:textId="507DE7FE" w:rsidR="009F0980" w:rsidRPr="0095651B" w:rsidRDefault="009F0980" w:rsidP="009F0980">
      <w:pPr>
        <w:spacing w:after="0" w:line="240" w:lineRule="auto"/>
        <w:jc w:val="both"/>
        <w:rPr>
          <w:rFonts w:ascii="HelveticaNeueLT Std" w:hAnsi="HelveticaNeueLT Std"/>
          <w:sz w:val="19"/>
          <w:szCs w:val="19"/>
        </w:rPr>
      </w:pPr>
      <w:r w:rsidRPr="0095651B">
        <w:rPr>
          <w:rFonts w:ascii="HelveticaNeueLT Std" w:hAnsi="HelveticaNeueLT Std"/>
          <w:sz w:val="19"/>
          <w:szCs w:val="19"/>
        </w:rPr>
        <w:t>En ningún caso, el pago de derechos deberá exceder el costo de reproducción de la información en el material solicitado. Los ajustes razonables que se realicen para el acceso de la información de solicitantes con discapacidad serán sin costo para los mismos.</w:t>
      </w:r>
    </w:p>
    <w:p w14:paraId="2BA798D9" w14:textId="77777777" w:rsidR="009F0980" w:rsidRPr="0095651B" w:rsidRDefault="009F0980" w:rsidP="009F0980">
      <w:pPr>
        <w:spacing w:after="0" w:line="240" w:lineRule="auto"/>
        <w:jc w:val="both"/>
        <w:rPr>
          <w:rFonts w:ascii="HelveticaNeueLT Std" w:hAnsi="HelveticaNeueLT Std"/>
          <w:sz w:val="19"/>
          <w:szCs w:val="19"/>
        </w:rPr>
      </w:pPr>
    </w:p>
    <w:p w14:paraId="579F9638" w14:textId="77777777" w:rsidR="009F0980" w:rsidRPr="00BB05EF" w:rsidRDefault="009F0980" w:rsidP="009F0980">
      <w:pPr>
        <w:spacing w:after="0" w:line="240" w:lineRule="auto"/>
        <w:jc w:val="both"/>
        <w:rPr>
          <w:rFonts w:ascii="HelveticaNeueLT Std" w:eastAsia="Times New Roman" w:hAnsi="HelveticaNeueLT Std" w:cs="Arial"/>
          <w:color w:val="333333"/>
          <w:sz w:val="19"/>
          <w:szCs w:val="19"/>
          <w:lang w:eastAsia="es-MX"/>
        </w:rPr>
      </w:pPr>
      <w:r w:rsidRPr="00BB05EF">
        <w:rPr>
          <w:rFonts w:ascii="HelveticaNeueLT Std" w:eastAsia="Times New Roman" w:hAnsi="HelveticaNeueLT Std" w:cs="Arial"/>
          <w:color w:val="333333"/>
          <w:sz w:val="19"/>
          <w:szCs w:val="19"/>
          <w:lang w:eastAsia="es-MX"/>
        </w:rPr>
        <w:t>Artículo 73</w:t>
      </w:r>
      <w:r w:rsidRPr="0095651B">
        <w:rPr>
          <w:rFonts w:ascii="HelveticaNeueLT Std" w:eastAsia="Times New Roman" w:hAnsi="HelveticaNeueLT Std" w:cs="Arial"/>
          <w:color w:val="333333"/>
          <w:sz w:val="19"/>
          <w:szCs w:val="19"/>
          <w:lang w:eastAsia="es-MX"/>
        </w:rPr>
        <w:t xml:space="preserve"> del </w:t>
      </w:r>
      <w:r w:rsidRPr="00BB05EF">
        <w:rPr>
          <w:rFonts w:ascii="HelveticaNeueLT Std" w:eastAsia="Times New Roman" w:hAnsi="HelveticaNeueLT Std" w:cs="Arial"/>
          <w:color w:val="333333"/>
          <w:sz w:val="19"/>
          <w:szCs w:val="19"/>
          <w:lang w:eastAsia="es-MX"/>
        </w:rPr>
        <w:t xml:space="preserve">Código Financiero </w:t>
      </w:r>
      <w:r w:rsidRPr="0095651B">
        <w:rPr>
          <w:rFonts w:ascii="HelveticaNeueLT Std" w:eastAsia="Times New Roman" w:hAnsi="HelveticaNeueLT Std" w:cs="Arial"/>
          <w:color w:val="333333"/>
          <w:sz w:val="19"/>
          <w:szCs w:val="19"/>
          <w:lang w:eastAsia="es-MX"/>
        </w:rPr>
        <w:t xml:space="preserve">del </w:t>
      </w:r>
      <w:r w:rsidRPr="00BB05EF">
        <w:rPr>
          <w:rFonts w:ascii="HelveticaNeueLT Std" w:eastAsia="Times New Roman" w:hAnsi="HelveticaNeueLT Std" w:cs="Arial"/>
          <w:color w:val="333333"/>
          <w:sz w:val="19"/>
          <w:szCs w:val="19"/>
          <w:lang w:eastAsia="es-MX"/>
        </w:rPr>
        <w:t>Estado de México</w:t>
      </w:r>
    </w:p>
    <w:p w14:paraId="2052D6EF" w14:textId="77777777" w:rsidR="009F0980" w:rsidRPr="00BB05EF" w:rsidRDefault="009F0980" w:rsidP="009F0980">
      <w:pPr>
        <w:spacing w:after="0" w:line="240" w:lineRule="auto"/>
        <w:jc w:val="both"/>
        <w:textAlignment w:val="baseline"/>
        <w:rPr>
          <w:rFonts w:ascii="HelveticaNeueLT Std" w:eastAsia="Times New Roman" w:hAnsi="HelveticaNeueLT Std" w:cs="Arial"/>
          <w:color w:val="333333"/>
          <w:sz w:val="19"/>
          <w:szCs w:val="19"/>
          <w:lang w:eastAsia="es-MX"/>
        </w:rPr>
      </w:pPr>
    </w:p>
    <w:p w14:paraId="250C5A94" w14:textId="77777777" w:rsidR="009F0980" w:rsidRPr="00BB05EF" w:rsidRDefault="009F0980" w:rsidP="006E6493">
      <w:pPr>
        <w:shd w:val="clear" w:color="auto" w:fill="DFF0D8"/>
        <w:spacing w:after="0" w:line="240" w:lineRule="auto"/>
        <w:jc w:val="center"/>
        <w:textAlignment w:val="baseline"/>
        <w:rPr>
          <w:rFonts w:ascii="HelveticaNeueLT Std" w:eastAsia="Times New Roman" w:hAnsi="HelveticaNeueLT Std" w:cs="Arial"/>
          <w:color w:val="3C763D"/>
          <w:sz w:val="19"/>
          <w:szCs w:val="19"/>
          <w:lang w:eastAsia="es-MX"/>
        </w:rPr>
      </w:pPr>
      <w:r w:rsidRPr="00BB05EF">
        <w:rPr>
          <w:rFonts w:ascii="HelveticaNeueLT Std" w:eastAsia="Times New Roman" w:hAnsi="HelveticaNeueLT Std" w:cs="Arial"/>
          <w:color w:val="3C763D"/>
          <w:sz w:val="19"/>
          <w:szCs w:val="19"/>
          <w:lang w:eastAsia="es-MX"/>
        </w:rPr>
        <w:t>Vigente, con las modificaciones. Última actualización 18/04/2022</w:t>
      </w:r>
    </w:p>
    <w:p w14:paraId="65FBABBE" w14:textId="77777777" w:rsidR="009F0980" w:rsidRPr="0095651B" w:rsidRDefault="009F0980" w:rsidP="009F0980">
      <w:pPr>
        <w:spacing w:after="0" w:line="240" w:lineRule="auto"/>
        <w:jc w:val="both"/>
        <w:textAlignment w:val="baseline"/>
        <w:rPr>
          <w:rFonts w:ascii="HelveticaNeueLT Std" w:eastAsia="Times New Roman" w:hAnsi="HelveticaNeueLT Std" w:cs="Arial"/>
          <w:color w:val="333333"/>
          <w:sz w:val="19"/>
          <w:szCs w:val="19"/>
          <w:lang w:eastAsia="es-MX"/>
        </w:rPr>
      </w:pPr>
    </w:p>
    <w:p w14:paraId="02F878E9" w14:textId="77777777" w:rsidR="009F0980" w:rsidRPr="0095651B" w:rsidRDefault="009F0980" w:rsidP="009F0980">
      <w:pPr>
        <w:spacing w:after="0" w:line="240" w:lineRule="auto"/>
        <w:jc w:val="both"/>
        <w:textAlignment w:val="baseline"/>
        <w:rPr>
          <w:rFonts w:ascii="HelveticaNeueLT Std" w:eastAsia="Times New Roman" w:hAnsi="HelveticaNeueLT Std" w:cs="Arial"/>
          <w:color w:val="333333"/>
          <w:sz w:val="19"/>
          <w:szCs w:val="19"/>
          <w:lang w:eastAsia="es-MX"/>
        </w:rPr>
      </w:pPr>
      <w:r w:rsidRPr="00BB05EF">
        <w:rPr>
          <w:rFonts w:ascii="HelveticaNeueLT Std" w:eastAsia="Times New Roman" w:hAnsi="HelveticaNeueLT Std" w:cs="Arial"/>
          <w:color w:val="333333"/>
          <w:sz w:val="19"/>
          <w:szCs w:val="19"/>
          <w:lang w:eastAsia="es-MX"/>
        </w:rPr>
        <w:t>Por la expedición de los siguientes documentos se pagarán:</w:t>
      </w:r>
    </w:p>
    <w:p w14:paraId="114330CE" w14:textId="77777777" w:rsidR="009F0980" w:rsidRPr="0095651B" w:rsidRDefault="009F0980" w:rsidP="009F0980">
      <w:pPr>
        <w:spacing w:after="0" w:line="240" w:lineRule="auto"/>
        <w:jc w:val="both"/>
        <w:textAlignment w:val="baseline"/>
        <w:rPr>
          <w:rFonts w:ascii="HelveticaNeueLT Std" w:eastAsia="Times New Roman" w:hAnsi="HelveticaNeueLT Std" w:cs="Arial"/>
          <w:color w:val="333333"/>
          <w:sz w:val="19"/>
          <w:szCs w:val="19"/>
          <w:lang w:eastAsia="es-MX"/>
        </w:rPr>
      </w:pPr>
    </w:p>
    <w:tbl>
      <w:tblPr>
        <w:tblStyle w:val="Tablaconcuadrcula"/>
        <w:tblW w:w="0" w:type="auto"/>
        <w:jc w:val="center"/>
        <w:tblLook w:val="04A0" w:firstRow="1" w:lastRow="0" w:firstColumn="1" w:lastColumn="0" w:noHBand="0" w:noVBand="1"/>
      </w:tblPr>
      <w:tblGrid>
        <w:gridCol w:w="5104"/>
        <w:gridCol w:w="283"/>
        <w:gridCol w:w="1843"/>
      </w:tblGrid>
      <w:tr w:rsidR="009F0980" w:rsidRPr="0095651B" w14:paraId="662F383D" w14:textId="77777777" w:rsidTr="00812537">
        <w:trPr>
          <w:jc w:val="center"/>
        </w:trPr>
        <w:tc>
          <w:tcPr>
            <w:tcW w:w="5104" w:type="dxa"/>
            <w:shd w:val="clear" w:color="auto" w:fill="B4C6E7" w:themeFill="accent1" w:themeFillTint="66"/>
          </w:tcPr>
          <w:p w14:paraId="59B3FE1E" w14:textId="77777777" w:rsidR="009F0980" w:rsidRPr="0095651B" w:rsidRDefault="009F0980" w:rsidP="00812537">
            <w:pPr>
              <w:jc w:val="center"/>
              <w:textAlignment w:val="baseline"/>
              <w:rPr>
                <w:rFonts w:ascii="HelveticaNeueLT Std" w:eastAsia="Times New Roman" w:hAnsi="HelveticaNeueLT Std" w:cs="Arial"/>
                <w:b/>
                <w:bCs/>
                <w:color w:val="333333"/>
                <w:sz w:val="19"/>
                <w:szCs w:val="19"/>
                <w:lang w:eastAsia="es-MX"/>
              </w:rPr>
            </w:pPr>
            <w:r w:rsidRPr="0095651B">
              <w:rPr>
                <w:rFonts w:ascii="HelveticaNeueLT Std" w:eastAsia="Times New Roman" w:hAnsi="HelveticaNeueLT Std" w:cs="Arial"/>
                <w:b/>
                <w:bCs/>
                <w:color w:val="333333"/>
                <w:sz w:val="19"/>
                <w:szCs w:val="19"/>
                <w:lang w:eastAsia="es-MX"/>
              </w:rPr>
              <w:t>Concepto</w:t>
            </w:r>
          </w:p>
        </w:tc>
        <w:tc>
          <w:tcPr>
            <w:tcW w:w="283" w:type="dxa"/>
            <w:shd w:val="clear" w:color="auto" w:fill="B4C6E7" w:themeFill="accent1" w:themeFillTint="66"/>
          </w:tcPr>
          <w:p w14:paraId="6928A6FA" w14:textId="77777777" w:rsidR="009F0980" w:rsidRPr="0095651B" w:rsidRDefault="009F0980" w:rsidP="00812537">
            <w:pPr>
              <w:jc w:val="center"/>
              <w:textAlignment w:val="baseline"/>
              <w:rPr>
                <w:rFonts w:ascii="HelveticaNeueLT Std" w:eastAsia="Times New Roman" w:hAnsi="HelveticaNeueLT Std" w:cs="Arial"/>
                <w:b/>
                <w:bCs/>
                <w:color w:val="333333"/>
                <w:sz w:val="19"/>
                <w:szCs w:val="19"/>
                <w:lang w:eastAsia="es-MX"/>
              </w:rPr>
            </w:pPr>
          </w:p>
        </w:tc>
        <w:tc>
          <w:tcPr>
            <w:tcW w:w="1843" w:type="dxa"/>
            <w:shd w:val="clear" w:color="auto" w:fill="B4C6E7" w:themeFill="accent1" w:themeFillTint="66"/>
          </w:tcPr>
          <w:p w14:paraId="579ABC1B" w14:textId="77777777" w:rsidR="009F0980" w:rsidRPr="0095651B" w:rsidRDefault="009F0980" w:rsidP="00812537">
            <w:pPr>
              <w:jc w:val="center"/>
              <w:textAlignment w:val="baseline"/>
              <w:rPr>
                <w:rFonts w:ascii="HelveticaNeueLT Std" w:eastAsia="Times New Roman" w:hAnsi="HelveticaNeueLT Std" w:cs="Arial"/>
                <w:b/>
                <w:bCs/>
                <w:color w:val="333333"/>
                <w:sz w:val="19"/>
                <w:szCs w:val="19"/>
                <w:lang w:eastAsia="es-MX"/>
              </w:rPr>
            </w:pPr>
            <w:r w:rsidRPr="0095651B">
              <w:rPr>
                <w:rFonts w:ascii="HelveticaNeueLT Std" w:eastAsia="Times New Roman" w:hAnsi="HelveticaNeueLT Std" w:cs="Arial"/>
                <w:b/>
                <w:bCs/>
                <w:color w:val="333333"/>
                <w:sz w:val="19"/>
                <w:szCs w:val="19"/>
                <w:lang w:eastAsia="es-MX"/>
              </w:rPr>
              <w:t>Tarifa</w:t>
            </w:r>
          </w:p>
        </w:tc>
      </w:tr>
      <w:tr w:rsidR="009F0980" w:rsidRPr="0095651B" w14:paraId="68DFA9B1" w14:textId="77777777" w:rsidTr="00812537">
        <w:trPr>
          <w:jc w:val="center"/>
        </w:trPr>
        <w:tc>
          <w:tcPr>
            <w:tcW w:w="5104" w:type="dxa"/>
          </w:tcPr>
          <w:p w14:paraId="3C8D7399" w14:textId="77777777" w:rsidR="009F0980" w:rsidRPr="0095651B" w:rsidRDefault="009F0980" w:rsidP="00812537">
            <w:pPr>
              <w:jc w:val="both"/>
              <w:textAlignment w:val="baseline"/>
              <w:rPr>
                <w:rFonts w:ascii="HelveticaNeueLT Std" w:eastAsia="Times New Roman" w:hAnsi="HelveticaNeueLT Std" w:cs="Arial"/>
                <w:color w:val="333333"/>
                <w:sz w:val="19"/>
                <w:szCs w:val="19"/>
                <w:lang w:eastAsia="es-MX"/>
              </w:rPr>
            </w:pPr>
            <w:r w:rsidRPr="00BB05EF">
              <w:rPr>
                <w:rFonts w:ascii="HelveticaNeueLT Std" w:eastAsia="Times New Roman" w:hAnsi="HelveticaNeueLT Std" w:cs="Arial"/>
                <w:color w:val="333333"/>
                <w:sz w:val="19"/>
                <w:szCs w:val="19"/>
                <w:lang w:eastAsia="es-MX"/>
              </w:rPr>
              <w:t>I. Por la expedición de copias certificadas:</w:t>
            </w:r>
          </w:p>
        </w:tc>
        <w:tc>
          <w:tcPr>
            <w:tcW w:w="283" w:type="dxa"/>
          </w:tcPr>
          <w:p w14:paraId="19987C97" w14:textId="77777777" w:rsidR="009F0980" w:rsidRPr="0095651B" w:rsidRDefault="009F0980" w:rsidP="00812537">
            <w:pPr>
              <w:jc w:val="both"/>
              <w:textAlignment w:val="baseline"/>
              <w:rPr>
                <w:rFonts w:ascii="HelveticaNeueLT Std" w:eastAsia="Times New Roman" w:hAnsi="HelveticaNeueLT Std" w:cs="Arial"/>
                <w:color w:val="333333"/>
                <w:sz w:val="19"/>
                <w:szCs w:val="19"/>
                <w:lang w:eastAsia="es-MX"/>
              </w:rPr>
            </w:pPr>
          </w:p>
        </w:tc>
        <w:tc>
          <w:tcPr>
            <w:tcW w:w="1843" w:type="dxa"/>
          </w:tcPr>
          <w:p w14:paraId="09F075B0" w14:textId="77777777" w:rsidR="009F0980" w:rsidRPr="0095651B" w:rsidRDefault="009F0980" w:rsidP="00812537">
            <w:pPr>
              <w:jc w:val="center"/>
              <w:textAlignment w:val="baseline"/>
              <w:rPr>
                <w:rFonts w:ascii="HelveticaNeueLT Std" w:eastAsia="Times New Roman" w:hAnsi="HelveticaNeueLT Std" w:cs="Arial"/>
                <w:color w:val="333333"/>
                <w:sz w:val="19"/>
                <w:szCs w:val="19"/>
                <w:lang w:eastAsia="es-MX"/>
              </w:rPr>
            </w:pPr>
          </w:p>
        </w:tc>
      </w:tr>
      <w:tr w:rsidR="009F0980" w:rsidRPr="0095651B" w14:paraId="40420C08" w14:textId="77777777" w:rsidTr="00812537">
        <w:trPr>
          <w:jc w:val="center"/>
        </w:trPr>
        <w:tc>
          <w:tcPr>
            <w:tcW w:w="5104" w:type="dxa"/>
          </w:tcPr>
          <w:p w14:paraId="677DD373" w14:textId="77777777" w:rsidR="009F0980" w:rsidRPr="0095651B" w:rsidRDefault="009F0980" w:rsidP="00812537">
            <w:pPr>
              <w:ind w:left="595"/>
              <w:jc w:val="both"/>
              <w:textAlignment w:val="baseline"/>
              <w:rPr>
                <w:rFonts w:ascii="HelveticaNeueLT Std" w:eastAsia="Times New Roman" w:hAnsi="HelveticaNeueLT Std" w:cs="Arial"/>
                <w:color w:val="333333"/>
                <w:sz w:val="19"/>
                <w:szCs w:val="19"/>
                <w:lang w:eastAsia="es-MX"/>
              </w:rPr>
            </w:pPr>
            <w:r w:rsidRPr="00BB05EF">
              <w:rPr>
                <w:rFonts w:ascii="HelveticaNeueLT Std" w:eastAsia="Times New Roman" w:hAnsi="HelveticaNeueLT Std" w:cs="Arial"/>
                <w:color w:val="333333"/>
                <w:sz w:val="19"/>
                <w:szCs w:val="19"/>
                <w:lang w:eastAsia="es-MX"/>
              </w:rPr>
              <w:t xml:space="preserve">A). Por la primera hoja. </w:t>
            </w:r>
          </w:p>
        </w:tc>
        <w:tc>
          <w:tcPr>
            <w:tcW w:w="283" w:type="dxa"/>
          </w:tcPr>
          <w:p w14:paraId="6125CF0C" w14:textId="77777777" w:rsidR="009F0980" w:rsidRPr="0095651B" w:rsidRDefault="009F0980" w:rsidP="00812537">
            <w:pPr>
              <w:jc w:val="both"/>
              <w:textAlignment w:val="baseline"/>
              <w:rPr>
                <w:rFonts w:ascii="HelveticaNeueLT Std" w:eastAsia="Times New Roman" w:hAnsi="HelveticaNeueLT Std" w:cs="Arial"/>
                <w:color w:val="333333"/>
                <w:sz w:val="19"/>
                <w:szCs w:val="19"/>
                <w:lang w:eastAsia="es-MX"/>
              </w:rPr>
            </w:pPr>
          </w:p>
        </w:tc>
        <w:tc>
          <w:tcPr>
            <w:tcW w:w="1843" w:type="dxa"/>
          </w:tcPr>
          <w:p w14:paraId="0284EB43" w14:textId="77777777" w:rsidR="009F0980" w:rsidRPr="0095651B" w:rsidRDefault="009F0980" w:rsidP="00812537">
            <w:pPr>
              <w:jc w:val="center"/>
              <w:textAlignment w:val="baseline"/>
              <w:rPr>
                <w:rFonts w:ascii="HelveticaNeueLT Std" w:eastAsia="Times New Roman" w:hAnsi="HelveticaNeueLT Std" w:cs="Arial"/>
                <w:color w:val="333333"/>
                <w:sz w:val="19"/>
                <w:szCs w:val="19"/>
                <w:lang w:eastAsia="es-MX"/>
              </w:rPr>
            </w:pPr>
            <w:r w:rsidRPr="00BB05EF">
              <w:rPr>
                <w:rFonts w:ascii="HelveticaNeueLT Std" w:eastAsia="Times New Roman" w:hAnsi="HelveticaNeueLT Std" w:cs="Arial"/>
                <w:color w:val="333333"/>
                <w:sz w:val="19"/>
                <w:szCs w:val="19"/>
                <w:lang w:eastAsia="es-MX"/>
              </w:rPr>
              <w:t>$68</w:t>
            </w:r>
          </w:p>
        </w:tc>
      </w:tr>
      <w:tr w:rsidR="009F0980" w:rsidRPr="0095651B" w14:paraId="3C3A761B" w14:textId="77777777" w:rsidTr="00812537">
        <w:trPr>
          <w:jc w:val="center"/>
        </w:trPr>
        <w:tc>
          <w:tcPr>
            <w:tcW w:w="5104" w:type="dxa"/>
          </w:tcPr>
          <w:p w14:paraId="40D46C92" w14:textId="77777777" w:rsidR="009F0980" w:rsidRPr="0095651B" w:rsidRDefault="009F0980" w:rsidP="00812537">
            <w:pPr>
              <w:ind w:left="595"/>
              <w:jc w:val="both"/>
              <w:textAlignment w:val="baseline"/>
              <w:rPr>
                <w:rFonts w:ascii="HelveticaNeueLT Std" w:eastAsia="Times New Roman" w:hAnsi="HelveticaNeueLT Std" w:cs="Arial"/>
                <w:color w:val="333333"/>
                <w:sz w:val="19"/>
                <w:szCs w:val="19"/>
                <w:lang w:eastAsia="es-MX"/>
              </w:rPr>
            </w:pPr>
            <w:r w:rsidRPr="00BB05EF">
              <w:rPr>
                <w:rFonts w:ascii="HelveticaNeueLT Std" w:eastAsia="Times New Roman" w:hAnsi="HelveticaNeueLT Std" w:cs="Arial"/>
                <w:color w:val="333333"/>
                <w:sz w:val="19"/>
                <w:szCs w:val="19"/>
                <w:lang w:eastAsia="es-MX"/>
              </w:rPr>
              <w:t>B). Por cada hoja subsecuente.</w:t>
            </w:r>
          </w:p>
        </w:tc>
        <w:tc>
          <w:tcPr>
            <w:tcW w:w="283" w:type="dxa"/>
          </w:tcPr>
          <w:p w14:paraId="3055E978" w14:textId="77777777" w:rsidR="009F0980" w:rsidRPr="0095651B" w:rsidRDefault="009F0980" w:rsidP="00812537">
            <w:pPr>
              <w:jc w:val="both"/>
              <w:textAlignment w:val="baseline"/>
              <w:rPr>
                <w:rFonts w:ascii="HelveticaNeueLT Std" w:eastAsia="Times New Roman" w:hAnsi="HelveticaNeueLT Std" w:cs="Arial"/>
                <w:color w:val="333333"/>
                <w:sz w:val="19"/>
                <w:szCs w:val="19"/>
                <w:lang w:eastAsia="es-MX"/>
              </w:rPr>
            </w:pPr>
          </w:p>
        </w:tc>
        <w:tc>
          <w:tcPr>
            <w:tcW w:w="1843" w:type="dxa"/>
          </w:tcPr>
          <w:p w14:paraId="6AEA5E8F" w14:textId="77777777" w:rsidR="009F0980" w:rsidRPr="0095651B" w:rsidRDefault="009F0980" w:rsidP="00812537">
            <w:pPr>
              <w:jc w:val="center"/>
              <w:textAlignment w:val="baseline"/>
              <w:rPr>
                <w:rFonts w:ascii="HelveticaNeueLT Std" w:eastAsia="Times New Roman" w:hAnsi="HelveticaNeueLT Std" w:cs="Arial"/>
                <w:color w:val="333333"/>
                <w:sz w:val="19"/>
                <w:szCs w:val="19"/>
                <w:lang w:eastAsia="es-MX"/>
              </w:rPr>
            </w:pPr>
            <w:r w:rsidRPr="00BB05EF">
              <w:rPr>
                <w:rFonts w:ascii="HelveticaNeueLT Std" w:eastAsia="Times New Roman" w:hAnsi="HelveticaNeueLT Std" w:cs="Arial"/>
                <w:color w:val="333333"/>
                <w:sz w:val="19"/>
                <w:szCs w:val="19"/>
                <w:lang w:eastAsia="es-MX"/>
              </w:rPr>
              <w:t>$33</w:t>
            </w:r>
          </w:p>
        </w:tc>
      </w:tr>
      <w:tr w:rsidR="009F0980" w:rsidRPr="0095651B" w14:paraId="42CA390D" w14:textId="77777777" w:rsidTr="00812537">
        <w:trPr>
          <w:jc w:val="center"/>
        </w:trPr>
        <w:tc>
          <w:tcPr>
            <w:tcW w:w="5104" w:type="dxa"/>
          </w:tcPr>
          <w:p w14:paraId="29D1C1DA" w14:textId="77777777" w:rsidR="009F0980" w:rsidRPr="0095651B" w:rsidRDefault="009F0980" w:rsidP="00812537">
            <w:pPr>
              <w:jc w:val="both"/>
              <w:textAlignment w:val="baseline"/>
              <w:rPr>
                <w:rFonts w:ascii="HelveticaNeueLT Std" w:eastAsia="Times New Roman" w:hAnsi="HelveticaNeueLT Std" w:cs="Arial"/>
                <w:color w:val="333333"/>
                <w:sz w:val="19"/>
                <w:szCs w:val="19"/>
                <w:lang w:eastAsia="es-MX"/>
              </w:rPr>
            </w:pPr>
          </w:p>
        </w:tc>
        <w:tc>
          <w:tcPr>
            <w:tcW w:w="283" w:type="dxa"/>
          </w:tcPr>
          <w:p w14:paraId="6F068C14" w14:textId="77777777" w:rsidR="009F0980" w:rsidRPr="0095651B" w:rsidRDefault="009F0980" w:rsidP="00812537">
            <w:pPr>
              <w:jc w:val="both"/>
              <w:textAlignment w:val="baseline"/>
              <w:rPr>
                <w:rFonts w:ascii="HelveticaNeueLT Std" w:eastAsia="Times New Roman" w:hAnsi="HelveticaNeueLT Std" w:cs="Arial"/>
                <w:color w:val="333333"/>
                <w:sz w:val="19"/>
                <w:szCs w:val="19"/>
                <w:lang w:eastAsia="es-MX"/>
              </w:rPr>
            </w:pPr>
          </w:p>
        </w:tc>
        <w:tc>
          <w:tcPr>
            <w:tcW w:w="1843" w:type="dxa"/>
          </w:tcPr>
          <w:p w14:paraId="6938CAD5" w14:textId="77777777" w:rsidR="009F0980" w:rsidRPr="0095651B" w:rsidRDefault="009F0980" w:rsidP="00812537">
            <w:pPr>
              <w:jc w:val="center"/>
              <w:textAlignment w:val="baseline"/>
              <w:rPr>
                <w:rFonts w:ascii="HelveticaNeueLT Std" w:eastAsia="Times New Roman" w:hAnsi="HelveticaNeueLT Std" w:cs="Arial"/>
                <w:color w:val="333333"/>
                <w:sz w:val="19"/>
                <w:szCs w:val="19"/>
                <w:lang w:eastAsia="es-MX"/>
              </w:rPr>
            </w:pPr>
          </w:p>
        </w:tc>
      </w:tr>
      <w:tr w:rsidR="009F0980" w:rsidRPr="0095651B" w14:paraId="69AE153C" w14:textId="77777777" w:rsidTr="00812537">
        <w:trPr>
          <w:jc w:val="center"/>
        </w:trPr>
        <w:tc>
          <w:tcPr>
            <w:tcW w:w="5104" w:type="dxa"/>
          </w:tcPr>
          <w:p w14:paraId="62FB823C" w14:textId="77777777" w:rsidR="009F0980" w:rsidRPr="0095651B" w:rsidRDefault="009F0980" w:rsidP="00812537">
            <w:pPr>
              <w:jc w:val="both"/>
              <w:textAlignment w:val="baseline"/>
              <w:rPr>
                <w:rFonts w:ascii="HelveticaNeueLT Std" w:eastAsia="Times New Roman" w:hAnsi="HelveticaNeueLT Std" w:cs="Arial"/>
                <w:color w:val="333333"/>
                <w:sz w:val="19"/>
                <w:szCs w:val="19"/>
                <w:lang w:eastAsia="es-MX"/>
              </w:rPr>
            </w:pPr>
            <w:r w:rsidRPr="00BB05EF">
              <w:rPr>
                <w:rFonts w:ascii="HelveticaNeueLT Std" w:eastAsia="Times New Roman" w:hAnsi="HelveticaNeueLT Std" w:cs="Arial"/>
                <w:color w:val="333333"/>
                <w:sz w:val="19"/>
                <w:szCs w:val="19"/>
                <w:lang w:eastAsia="es-MX"/>
              </w:rPr>
              <w:t>II. Copias simples:</w:t>
            </w:r>
          </w:p>
        </w:tc>
        <w:tc>
          <w:tcPr>
            <w:tcW w:w="283" w:type="dxa"/>
          </w:tcPr>
          <w:p w14:paraId="65C021D2" w14:textId="77777777" w:rsidR="009F0980" w:rsidRPr="0095651B" w:rsidRDefault="009F0980" w:rsidP="00812537">
            <w:pPr>
              <w:jc w:val="both"/>
              <w:textAlignment w:val="baseline"/>
              <w:rPr>
                <w:rFonts w:ascii="HelveticaNeueLT Std" w:eastAsia="Times New Roman" w:hAnsi="HelveticaNeueLT Std" w:cs="Arial"/>
                <w:color w:val="333333"/>
                <w:sz w:val="19"/>
                <w:szCs w:val="19"/>
                <w:lang w:eastAsia="es-MX"/>
              </w:rPr>
            </w:pPr>
          </w:p>
        </w:tc>
        <w:tc>
          <w:tcPr>
            <w:tcW w:w="1843" w:type="dxa"/>
          </w:tcPr>
          <w:p w14:paraId="16DE4FF5" w14:textId="77777777" w:rsidR="009F0980" w:rsidRPr="0095651B" w:rsidRDefault="009F0980" w:rsidP="00812537">
            <w:pPr>
              <w:jc w:val="center"/>
              <w:textAlignment w:val="baseline"/>
              <w:rPr>
                <w:rFonts w:ascii="HelveticaNeueLT Std" w:eastAsia="Times New Roman" w:hAnsi="HelveticaNeueLT Std" w:cs="Arial"/>
                <w:color w:val="333333"/>
                <w:sz w:val="19"/>
                <w:szCs w:val="19"/>
                <w:lang w:eastAsia="es-MX"/>
              </w:rPr>
            </w:pPr>
          </w:p>
        </w:tc>
      </w:tr>
      <w:tr w:rsidR="009F0980" w:rsidRPr="0095651B" w14:paraId="111A5288" w14:textId="77777777" w:rsidTr="00812537">
        <w:trPr>
          <w:jc w:val="center"/>
        </w:trPr>
        <w:tc>
          <w:tcPr>
            <w:tcW w:w="5104" w:type="dxa"/>
          </w:tcPr>
          <w:p w14:paraId="56719795" w14:textId="77777777" w:rsidR="009F0980" w:rsidRPr="0095651B" w:rsidRDefault="009F0980" w:rsidP="00812537">
            <w:pPr>
              <w:ind w:left="595"/>
              <w:jc w:val="both"/>
              <w:textAlignment w:val="baseline"/>
              <w:rPr>
                <w:rFonts w:ascii="HelveticaNeueLT Std" w:eastAsia="Times New Roman" w:hAnsi="HelveticaNeueLT Std" w:cs="Arial"/>
                <w:color w:val="333333"/>
                <w:sz w:val="19"/>
                <w:szCs w:val="19"/>
                <w:lang w:eastAsia="es-MX"/>
              </w:rPr>
            </w:pPr>
            <w:r w:rsidRPr="00BB05EF">
              <w:rPr>
                <w:rFonts w:ascii="HelveticaNeueLT Std" w:eastAsia="Times New Roman" w:hAnsi="HelveticaNeueLT Std" w:cs="Arial"/>
                <w:color w:val="333333"/>
                <w:sz w:val="19"/>
                <w:szCs w:val="19"/>
                <w:lang w:eastAsia="es-MX"/>
              </w:rPr>
              <w:t xml:space="preserve">A). Por la primera hoja. </w:t>
            </w:r>
          </w:p>
        </w:tc>
        <w:tc>
          <w:tcPr>
            <w:tcW w:w="283" w:type="dxa"/>
          </w:tcPr>
          <w:p w14:paraId="5ED10179" w14:textId="77777777" w:rsidR="009F0980" w:rsidRPr="0095651B" w:rsidRDefault="009F0980" w:rsidP="00812537">
            <w:pPr>
              <w:jc w:val="both"/>
              <w:textAlignment w:val="baseline"/>
              <w:rPr>
                <w:rFonts w:ascii="HelveticaNeueLT Std" w:eastAsia="Times New Roman" w:hAnsi="HelveticaNeueLT Std" w:cs="Arial"/>
                <w:color w:val="333333"/>
                <w:sz w:val="19"/>
                <w:szCs w:val="19"/>
                <w:lang w:eastAsia="es-MX"/>
              </w:rPr>
            </w:pPr>
          </w:p>
        </w:tc>
        <w:tc>
          <w:tcPr>
            <w:tcW w:w="1843" w:type="dxa"/>
          </w:tcPr>
          <w:p w14:paraId="133270B4" w14:textId="77777777" w:rsidR="009F0980" w:rsidRPr="0095651B" w:rsidRDefault="009F0980" w:rsidP="00812537">
            <w:pPr>
              <w:jc w:val="center"/>
              <w:textAlignment w:val="baseline"/>
              <w:rPr>
                <w:rFonts w:ascii="HelveticaNeueLT Std" w:eastAsia="Times New Roman" w:hAnsi="HelveticaNeueLT Std" w:cs="Arial"/>
                <w:color w:val="333333"/>
                <w:sz w:val="19"/>
                <w:szCs w:val="19"/>
                <w:lang w:eastAsia="es-MX"/>
              </w:rPr>
            </w:pPr>
            <w:r w:rsidRPr="00BB05EF">
              <w:rPr>
                <w:rFonts w:ascii="HelveticaNeueLT Std" w:eastAsia="Times New Roman" w:hAnsi="HelveticaNeueLT Std" w:cs="Arial"/>
                <w:color w:val="333333"/>
                <w:sz w:val="19"/>
                <w:szCs w:val="19"/>
                <w:lang w:eastAsia="es-MX"/>
              </w:rPr>
              <w:t>$18</w:t>
            </w:r>
          </w:p>
        </w:tc>
      </w:tr>
      <w:tr w:rsidR="009F0980" w:rsidRPr="0095651B" w14:paraId="7A435904" w14:textId="77777777" w:rsidTr="00812537">
        <w:trPr>
          <w:jc w:val="center"/>
        </w:trPr>
        <w:tc>
          <w:tcPr>
            <w:tcW w:w="5104" w:type="dxa"/>
          </w:tcPr>
          <w:p w14:paraId="39DCD42B" w14:textId="77777777" w:rsidR="009F0980" w:rsidRPr="0095651B" w:rsidRDefault="009F0980" w:rsidP="00812537">
            <w:pPr>
              <w:ind w:left="595"/>
              <w:jc w:val="both"/>
              <w:textAlignment w:val="baseline"/>
              <w:rPr>
                <w:rFonts w:ascii="HelveticaNeueLT Std" w:eastAsia="Times New Roman" w:hAnsi="HelveticaNeueLT Std" w:cs="Arial"/>
                <w:color w:val="333333"/>
                <w:sz w:val="19"/>
                <w:szCs w:val="19"/>
                <w:lang w:eastAsia="es-MX"/>
              </w:rPr>
            </w:pPr>
            <w:r w:rsidRPr="00BB05EF">
              <w:rPr>
                <w:rFonts w:ascii="HelveticaNeueLT Std" w:eastAsia="Times New Roman" w:hAnsi="HelveticaNeueLT Std" w:cs="Arial"/>
                <w:color w:val="333333"/>
                <w:sz w:val="19"/>
                <w:szCs w:val="19"/>
                <w:lang w:eastAsia="es-MX"/>
              </w:rPr>
              <w:t>B). Por cada hoja subsecuente.</w:t>
            </w:r>
          </w:p>
        </w:tc>
        <w:tc>
          <w:tcPr>
            <w:tcW w:w="283" w:type="dxa"/>
          </w:tcPr>
          <w:p w14:paraId="67C44844" w14:textId="77777777" w:rsidR="009F0980" w:rsidRPr="0095651B" w:rsidRDefault="009F0980" w:rsidP="00812537">
            <w:pPr>
              <w:jc w:val="both"/>
              <w:textAlignment w:val="baseline"/>
              <w:rPr>
                <w:rFonts w:ascii="HelveticaNeueLT Std" w:eastAsia="Times New Roman" w:hAnsi="HelveticaNeueLT Std" w:cs="Arial"/>
                <w:color w:val="333333"/>
                <w:sz w:val="19"/>
                <w:szCs w:val="19"/>
                <w:lang w:eastAsia="es-MX"/>
              </w:rPr>
            </w:pPr>
          </w:p>
        </w:tc>
        <w:tc>
          <w:tcPr>
            <w:tcW w:w="1843" w:type="dxa"/>
          </w:tcPr>
          <w:p w14:paraId="70153FF4" w14:textId="77777777" w:rsidR="009F0980" w:rsidRPr="0095651B" w:rsidRDefault="009F0980" w:rsidP="00812537">
            <w:pPr>
              <w:jc w:val="center"/>
              <w:textAlignment w:val="baseline"/>
              <w:rPr>
                <w:rFonts w:ascii="HelveticaNeueLT Std" w:eastAsia="Times New Roman" w:hAnsi="HelveticaNeueLT Std" w:cs="Arial"/>
                <w:color w:val="333333"/>
                <w:sz w:val="19"/>
                <w:szCs w:val="19"/>
                <w:lang w:eastAsia="es-MX"/>
              </w:rPr>
            </w:pPr>
            <w:r w:rsidRPr="00BB05EF">
              <w:rPr>
                <w:rFonts w:ascii="HelveticaNeueLT Std" w:eastAsia="Times New Roman" w:hAnsi="HelveticaNeueLT Std" w:cs="Arial"/>
                <w:color w:val="333333"/>
                <w:sz w:val="19"/>
                <w:szCs w:val="19"/>
                <w:lang w:eastAsia="es-MX"/>
              </w:rPr>
              <w:t>$2</w:t>
            </w:r>
          </w:p>
        </w:tc>
      </w:tr>
      <w:tr w:rsidR="009F0980" w:rsidRPr="0095651B" w14:paraId="68A75608" w14:textId="77777777" w:rsidTr="00812537">
        <w:trPr>
          <w:jc w:val="center"/>
        </w:trPr>
        <w:tc>
          <w:tcPr>
            <w:tcW w:w="5104" w:type="dxa"/>
          </w:tcPr>
          <w:p w14:paraId="04BAE585" w14:textId="77777777" w:rsidR="009F0980" w:rsidRPr="0095651B" w:rsidRDefault="009F0980" w:rsidP="00812537">
            <w:pPr>
              <w:jc w:val="both"/>
              <w:textAlignment w:val="baseline"/>
              <w:rPr>
                <w:rFonts w:ascii="HelveticaNeueLT Std" w:eastAsia="Times New Roman" w:hAnsi="HelveticaNeueLT Std" w:cs="Arial"/>
                <w:color w:val="333333"/>
                <w:sz w:val="19"/>
                <w:szCs w:val="19"/>
                <w:lang w:eastAsia="es-MX"/>
              </w:rPr>
            </w:pPr>
          </w:p>
        </w:tc>
        <w:tc>
          <w:tcPr>
            <w:tcW w:w="283" w:type="dxa"/>
          </w:tcPr>
          <w:p w14:paraId="1103C48F" w14:textId="77777777" w:rsidR="009F0980" w:rsidRPr="0095651B" w:rsidRDefault="009F0980" w:rsidP="00812537">
            <w:pPr>
              <w:jc w:val="both"/>
              <w:textAlignment w:val="baseline"/>
              <w:rPr>
                <w:rFonts w:ascii="HelveticaNeueLT Std" w:eastAsia="Times New Roman" w:hAnsi="HelveticaNeueLT Std" w:cs="Arial"/>
                <w:color w:val="333333"/>
                <w:sz w:val="19"/>
                <w:szCs w:val="19"/>
                <w:lang w:eastAsia="es-MX"/>
              </w:rPr>
            </w:pPr>
          </w:p>
        </w:tc>
        <w:tc>
          <w:tcPr>
            <w:tcW w:w="1843" w:type="dxa"/>
          </w:tcPr>
          <w:p w14:paraId="58985FFD" w14:textId="77777777" w:rsidR="009F0980" w:rsidRPr="0095651B" w:rsidRDefault="009F0980" w:rsidP="00812537">
            <w:pPr>
              <w:jc w:val="center"/>
              <w:textAlignment w:val="baseline"/>
              <w:rPr>
                <w:rFonts w:ascii="HelveticaNeueLT Std" w:eastAsia="Times New Roman" w:hAnsi="HelveticaNeueLT Std" w:cs="Arial"/>
                <w:color w:val="333333"/>
                <w:sz w:val="19"/>
                <w:szCs w:val="19"/>
                <w:lang w:eastAsia="es-MX"/>
              </w:rPr>
            </w:pPr>
          </w:p>
        </w:tc>
      </w:tr>
      <w:tr w:rsidR="009F0980" w:rsidRPr="0095651B" w14:paraId="5E8AD098" w14:textId="77777777" w:rsidTr="00812537">
        <w:trPr>
          <w:jc w:val="center"/>
        </w:trPr>
        <w:tc>
          <w:tcPr>
            <w:tcW w:w="5104" w:type="dxa"/>
          </w:tcPr>
          <w:p w14:paraId="769C6B09" w14:textId="77777777" w:rsidR="009F0980" w:rsidRPr="0095651B" w:rsidRDefault="009F0980" w:rsidP="00812537">
            <w:pPr>
              <w:jc w:val="both"/>
              <w:textAlignment w:val="baseline"/>
              <w:rPr>
                <w:rFonts w:ascii="HelveticaNeueLT Std" w:eastAsia="Times New Roman" w:hAnsi="HelveticaNeueLT Std" w:cs="Arial"/>
                <w:color w:val="333333"/>
                <w:sz w:val="19"/>
                <w:szCs w:val="19"/>
                <w:lang w:eastAsia="es-MX"/>
              </w:rPr>
            </w:pPr>
            <w:r w:rsidRPr="00BB05EF">
              <w:rPr>
                <w:rFonts w:ascii="HelveticaNeueLT Std" w:eastAsia="Times New Roman" w:hAnsi="HelveticaNeueLT Std" w:cs="Arial"/>
                <w:color w:val="333333"/>
                <w:sz w:val="19"/>
                <w:szCs w:val="19"/>
                <w:lang w:eastAsia="es-MX"/>
              </w:rPr>
              <w:t>IV. Por la expedición de información en medios magnéticos.</w:t>
            </w:r>
          </w:p>
        </w:tc>
        <w:tc>
          <w:tcPr>
            <w:tcW w:w="283" w:type="dxa"/>
          </w:tcPr>
          <w:p w14:paraId="69C33B51" w14:textId="77777777" w:rsidR="009F0980" w:rsidRPr="0095651B" w:rsidRDefault="009F0980" w:rsidP="00812537">
            <w:pPr>
              <w:jc w:val="both"/>
              <w:textAlignment w:val="baseline"/>
              <w:rPr>
                <w:rFonts w:ascii="HelveticaNeueLT Std" w:eastAsia="Times New Roman" w:hAnsi="HelveticaNeueLT Std" w:cs="Arial"/>
                <w:color w:val="333333"/>
                <w:sz w:val="19"/>
                <w:szCs w:val="19"/>
                <w:lang w:eastAsia="es-MX"/>
              </w:rPr>
            </w:pPr>
          </w:p>
        </w:tc>
        <w:tc>
          <w:tcPr>
            <w:tcW w:w="1843" w:type="dxa"/>
          </w:tcPr>
          <w:p w14:paraId="01C786CB" w14:textId="77777777" w:rsidR="009F0980" w:rsidRPr="0095651B" w:rsidRDefault="009F0980" w:rsidP="00812537">
            <w:pPr>
              <w:jc w:val="center"/>
              <w:textAlignment w:val="baseline"/>
              <w:rPr>
                <w:rFonts w:ascii="HelveticaNeueLT Std" w:eastAsia="Times New Roman" w:hAnsi="HelveticaNeueLT Std" w:cs="Arial"/>
                <w:color w:val="333333"/>
                <w:sz w:val="19"/>
                <w:szCs w:val="19"/>
                <w:lang w:eastAsia="es-MX"/>
              </w:rPr>
            </w:pPr>
            <w:r w:rsidRPr="00BB05EF">
              <w:rPr>
                <w:rFonts w:ascii="HelveticaNeueLT Std" w:eastAsia="Times New Roman" w:hAnsi="HelveticaNeueLT Std" w:cs="Arial"/>
                <w:color w:val="333333"/>
                <w:sz w:val="19"/>
                <w:szCs w:val="19"/>
                <w:lang w:eastAsia="es-MX"/>
              </w:rPr>
              <w:t>$18</w:t>
            </w:r>
          </w:p>
        </w:tc>
      </w:tr>
      <w:tr w:rsidR="009F0980" w:rsidRPr="0095651B" w14:paraId="2C8EA146" w14:textId="77777777" w:rsidTr="00812537">
        <w:trPr>
          <w:jc w:val="center"/>
        </w:trPr>
        <w:tc>
          <w:tcPr>
            <w:tcW w:w="5104" w:type="dxa"/>
          </w:tcPr>
          <w:p w14:paraId="0E712F91" w14:textId="77777777" w:rsidR="009F0980" w:rsidRPr="0095651B" w:rsidRDefault="009F0980" w:rsidP="00812537">
            <w:pPr>
              <w:jc w:val="both"/>
              <w:textAlignment w:val="baseline"/>
              <w:rPr>
                <w:rFonts w:ascii="HelveticaNeueLT Std" w:eastAsia="Times New Roman" w:hAnsi="HelveticaNeueLT Std" w:cs="Arial"/>
                <w:color w:val="333333"/>
                <w:sz w:val="19"/>
                <w:szCs w:val="19"/>
                <w:lang w:eastAsia="es-MX"/>
              </w:rPr>
            </w:pPr>
          </w:p>
        </w:tc>
        <w:tc>
          <w:tcPr>
            <w:tcW w:w="283" w:type="dxa"/>
          </w:tcPr>
          <w:p w14:paraId="273A77B6" w14:textId="77777777" w:rsidR="009F0980" w:rsidRPr="0095651B" w:rsidRDefault="009F0980" w:rsidP="00812537">
            <w:pPr>
              <w:jc w:val="both"/>
              <w:textAlignment w:val="baseline"/>
              <w:rPr>
                <w:rFonts w:ascii="HelveticaNeueLT Std" w:eastAsia="Times New Roman" w:hAnsi="HelveticaNeueLT Std" w:cs="Arial"/>
                <w:color w:val="333333"/>
                <w:sz w:val="19"/>
                <w:szCs w:val="19"/>
                <w:lang w:eastAsia="es-MX"/>
              </w:rPr>
            </w:pPr>
          </w:p>
        </w:tc>
        <w:tc>
          <w:tcPr>
            <w:tcW w:w="1843" w:type="dxa"/>
          </w:tcPr>
          <w:p w14:paraId="090F5723" w14:textId="77777777" w:rsidR="009F0980" w:rsidRPr="0095651B" w:rsidRDefault="009F0980" w:rsidP="00812537">
            <w:pPr>
              <w:jc w:val="center"/>
              <w:textAlignment w:val="baseline"/>
              <w:rPr>
                <w:rFonts w:ascii="HelveticaNeueLT Std" w:eastAsia="Times New Roman" w:hAnsi="HelveticaNeueLT Std" w:cs="Arial"/>
                <w:color w:val="333333"/>
                <w:sz w:val="19"/>
                <w:szCs w:val="19"/>
                <w:lang w:eastAsia="es-MX"/>
              </w:rPr>
            </w:pPr>
          </w:p>
        </w:tc>
      </w:tr>
      <w:tr w:rsidR="009F0980" w:rsidRPr="0095651B" w14:paraId="2288A177" w14:textId="77777777" w:rsidTr="00812537">
        <w:trPr>
          <w:jc w:val="center"/>
        </w:trPr>
        <w:tc>
          <w:tcPr>
            <w:tcW w:w="5104" w:type="dxa"/>
          </w:tcPr>
          <w:p w14:paraId="76CDBFCF" w14:textId="77777777" w:rsidR="009F0980" w:rsidRPr="0095651B" w:rsidRDefault="009F0980" w:rsidP="00812537">
            <w:pPr>
              <w:jc w:val="both"/>
              <w:textAlignment w:val="baseline"/>
              <w:rPr>
                <w:rFonts w:ascii="HelveticaNeueLT Std" w:eastAsia="Times New Roman" w:hAnsi="HelveticaNeueLT Std" w:cs="Arial"/>
                <w:color w:val="333333"/>
                <w:sz w:val="19"/>
                <w:szCs w:val="19"/>
                <w:lang w:eastAsia="es-MX"/>
              </w:rPr>
            </w:pPr>
            <w:r w:rsidRPr="00BB05EF">
              <w:rPr>
                <w:rFonts w:ascii="HelveticaNeueLT Std" w:eastAsia="Times New Roman" w:hAnsi="HelveticaNeueLT Std" w:cs="Arial"/>
                <w:color w:val="333333"/>
                <w:sz w:val="19"/>
                <w:szCs w:val="19"/>
                <w:lang w:eastAsia="es-MX"/>
              </w:rPr>
              <w:t>V. Por la expedición de información en disco compacto.</w:t>
            </w:r>
          </w:p>
        </w:tc>
        <w:tc>
          <w:tcPr>
            <w:tcW w:w="283" w:type="dxa"/>
          </w:tcPr>
          <w:p w14:paraId="4E44700B" w14:textId="77777777" w:rsidR="009F0980" w:rsidRPr="0095651B" w:rsidRDefault="009F0980" w:rsidP="00812537">
            <w:pPr>
              <w:jc w:val="both"/>
              <w:textAlignment w:val="baseline"/>
              <w:rPr>
                <w:rFonts w:ascii="HelveticaNeueLT Std" w:eastAsia="Times New Roman" w:hAnsi="HelveticaNeueLT Std" w:cs="Arial"/>
                <w:color w:val="333333"/>
                <w:sz w:val="19"/>
                <w:szCs w:val="19"/>
                <w:lang w:eastAsia="es-MX"/>
              </w:rPr>
            </w:pPr>
          </w:p>
        </w:tc>
        <w:tc>
          <w:tcPr>
            <w:tcW w:w="1843" w:type="dxa"/>
          </w:tcPr>
          <w:p w14:paraId="328B3BFA" w14:textId="77777777" w:rsidR="009F0980" w:rsidRPr="0095651B" w:rsidRDefault="009F0980" w:rsidP="00812537">
            <w:pPr>
              <w:jc w:val="center"/>
              <w:textAlignment w:val="baseline"/>
              <w:rPr>
                <w:rFonts w:ascii="HelveticaNeueLT Std" w:eastAsia="Times New Roman" w:hAnsi="HelveticaNeueLT Std" w:cs="Arial"/>
                <w:color w:val="333333"/>
                <w:sz w:val="19"/>
                <w:szCs w:val="19"/>
                <w:lang w:eastAsia="es-MX"/>
              </w:rPr>
            </w:pPr>
            <w:r w:rsidRPr="00BB05EF">
              <w:rPr>
                <w:rFonts w:ascii="HelveticaNeueLT Std" w:eastAsia="Times New Roman" w:hAnsi="HelveticaNeueLT Std" w:cs="Arial"/>
                <w:color w:val="333333"/>
                <w:sz w:val="19"/>
                <w:szCs w:val="19"/>
                <w:lang w:eastAsia="es-MX"/>
              </w:rPr>
              <w:t>$26</w:t>
            </w:r>
          </w:p>
        </w:tc>
      </w:tr>
      <w:tr w:rsidR="009F0980" w:rsidRPr="0095651B" w14:paraId="09887CB6" w14:textId="77777777" w:rsidTr="00812537">
        <w:trPr>
          <w:jc w:val="center"/>
        </w:trPr>
        <w:tc>
          <w:tcPr>
            <w:tcW w:w="5104" w:type="dxa"/>
          </w:tcPr>
          <w:p w14:paraId="6EA71C2F" w14:textId="77777777" w:rsidR="009F0980" w:rsidRPr="0095651B" w:rsidRDefault="009F0980" w:rsidP="00812537">
            <w:pPr>
              <w:jc w:val="both"/>
              <w:textAlignment w:val="baseline"/>
              <w:rPr>
                <w:rFonts w:ascii="HelveticaNeueLT Std" w:eastAsia="Times New Roman" w:hAnsi="HelveticaNeueLT Std" w:cs="Arial"/>
                <w:color w:val="333333"/>
                <w:sz w:val="19"/>
                <w:szCs w:val="19"/>
                <w:lang w:eastAsia="es-MX"/>
              </w:rPr>
            </w:pPr>
          </w:p>
        </w:tc>
        <w:tc>
          <w:tcPr>
            <w:tcW w:w="283" w:type="dxa"/>
          </w:tcPr>
          <w:p w14:paraId="1BF11BA1" w14:textId="77777777" w:rsidR="009F0980" w:rsidRPr="0095651B" w:rsidRDefault="009F0980" w:rsidP="00812537">
            <w:pPr>
              <w:jc w:val="both"/>
              <w:textAlignment w:val="baseline"/>
              <w:rPr>
                <w:rFonts w:ascii="HelveticaNeueLT Std" w:eastAsia="Times New Roman" w:hAnsi="HelveticaNeueLT Std" w:cs="Arial"/>
                <w:color w:val="333333"/>
                <w:sz w:val="19"/>
                <w:szCs w:val="19"/>
                <w:lang w:eastAsia="es-MX"/>
              </w:rPr>
            </w:pPr>
          </w:p>
        </w:tc>
        <w:tc>
          <w:tcPr>
            <w:tcW w:w="1843" w:type="dxa"/>
          </w:tcPr>
          <w:p w14:paraId="0BBDC057" w14:textId="77777777" w:rsidR="009F0980" w:rsidRPr="0095651B" w:rsidRDefault="009F0980" w:rsidP="00812537">
            <w:pPr>
              <w:jc w:val="center"/>
              <w:textAlignment w:val="baseline"/>
              <w:rPr>
                <w:rFonts w:ascii="HelveticaNeueLT Std" w:eastAsia="Times New Roman" w:hAnsi="HelveticaNeueLT Std" w:cs="Arial"/>
                <w:color w:val="333333"/>
                <w:sz w:val="19"/>
                <w:szCs w:val="19"/>
                <w:lang w:eastAsia="es-MX"/>
              </w:rPr>
            </w:pPr>
          </w:p>
        </w:tc>
      </w:tr>
      <w:tr w:rsidR="009F0980" w:rsidRPr="0095651B" w14:paraId="5BD9DEEA" w14:textId="77777777" w:rsidTr="00812537">
        <w:trPr>
          <w:jc w:val="center"/>
        </w:trPr>
        <w:tc>
          <w:tcPr>
            <w:tcW w:w="5104" w:type="dxa"/>
          </w:tcPr>
          <w:p w14:paraId="542500F2" w14:textId="77777777" w:rsidR="009F0980" w:rsidRPr="0095651B" w:rsidRDefault="009F0980" w:rsidP="00812537">
            <w:pPr>
              <w:jc w:val="both"/>
              <w:textAlignment w:val="baseline"/>
              <w:rPr>
                <w:rFonts w:ascii="HelveticaNeueLT Std" w:eastAsia="Times New Roman" w:hAnsi="HelveticaNeueLT Std" w:cs="Arial"/>
                <w:color w:val="333333"/>
                <w:sz w:val="19"/>
                <w:szCs w:val="19"/>
                <w:lang w:eastAsia="es-MX"/>
              </w:rPr>
            </w:pPr>
            <w:r w:rsidRPr="00BB05EF">
              <w:rPr>
                <w:rFonts w:ascii="HelveticaNeueLT Std" w:eastAsia="Times New Roman" w:hAnsi="HelveticaNeueLT Std" w:cs="Arial"/>
                <w:color w:val="333333"/>
                <w:sz w:val="19"/>
                <w:szCs w:val="19"/>
                <w:lang w:eastAsia="es-MX"/>
              </w:rPr>
              <w:t>VI. Por el escaneo y digitalización de cada hoja relativa a los documentos que sean entregados por vía electrónica, en medio magnético o disco compacto.</w:t>
            </w:r>
          </w:p>
        </w:tc>
        <w:tc>
          <w:tcPr>
            <w:tcW w:w="283" w:type="dxa"/>
          </w:tcPr>
          <w:p w14:paraId="2AA231E9" w14:textId="77777777" w:rsidR="009F0980" w:rsidRPr="0095651B" w:rsidRDefault="009F0980" w:rsidP="00812537">
            <w:pPr>
              <w:jc w:val="both"/>
              <w:textAlignment w:val="baseline"/>
              <w:rPr>
                <w:rFonts w:ascii="HelveticaNeueLT Std" w:eastAsia="Times New Roman" w:hAnsi="HelveticaNeueLT Std" w:cs="Arial"/>
                <w:color w:val="333333"/>
                <w:sz w:val="19"/>
                <w:szCs w:val="19"/>
                <w:lang w:eastAsia="es-MX"/>
              </w:rPr>
            </w:pPr>
          </w:p>
        </w:tc>
        <w:tc>
          <w:tcPr>
            <w:tcW w:w="1843" w:type="dxa"/>
          </w:tcPr>
          <w:p w14:paraId="2B6183FF" w14:textId="77777777" w:rsidR="009F0980" w:rsidRPr="00BB05EF" w:rsidRDefault="009F0980" w:rsidP="00812537">
            <w:pPr>
              <w:jc w:val="center"/>
              <w:textAlignment w:val="baseline"/>
              <w:rPr>
                <w:rFonts w:ascii="HelveticaNeueLT Std" w:eastAsia="Times New Roman" w:hAnsi="HelveticaNeueLT Std" w:cs="Arial"/>
                <w:color w:val="333333"/>
                <w:sz w:val="19"/>
                <w:szCs w:val="19"/>
                <w:lang w:eastAsia="es-MX"/>
              </w:rPr>
            </w:pPr>
            <w:r w:rsidRPr="00BB05EF">
              <w:rPr>
                <w:rFonts w:ascii="HelveticaNeueLT Std" w:eastAsia="Times New Roman" w:hAnsi="HelveticaNeueLT Std" w:cs="Arial"/>
                <w:color w:val="333333"/>
                <w:sz w:val="19"/>
                <w:szCs w:val="19"/>
                <w:lang w:eastAsia="es-MX"/>
              </w:rPr>
              <w:t>$0.55</w:t>
            </w:r>
          </w:p>
          <w:p w14:paraId="5711AAFF" w14:textId="77777777" w:rsidR="009F0980" w:rsidRPr="0095651B" w:rsidRDefault="009F0980" w:rsidP="00812537">
            <w:pPr>
              <w:jc w:val="center"/>
              <w:textAlignment w:val="baseline"/>
              <w:rPr>
                <w:rFonts w:ascii="HelveticaNeueLT Std" w:eastAsia="Times New Roman" w:hAnsi="HelveticaNeueLT Std" w:cs="Arial"/>
                <w:color w:val="333333"/>
                <w:sz w:val="19"/>
                <w:szCs w:val="19"/>
                <w:lang w:eastAsia="es-MX"/>
              </w:rPr>
            </w:pPr>
          </w:p>
        </w:tc>
      </w:tr>
    </w:tbl>
    <w:p w14:paraId="50498E86" w14:textId="77777777" w:rsidR="009F0980" w:rsidRPr="0095651B" w:rsidRDefault="009F0980" w:rsidP="009F0980">
      <w:pPr>
        <w:spacing w:after="0" w:line="240" w:lineRule="auto"/>
        <w:jc w:val="both"/>
        <w:textAlignment w:val="baseline"/>
        <w:rPr>
          <w:rFonts w:ascii="HelveticaNeueLT Std" w:eastAsia="Times New Roman" w:hAnsi="HelveticaNeueLT Std" w:cs="Arial"/>
          <w:color w:val="333333"/>
          <w:sz w:val="19"/>
          <w:szCs w:val="19"/>
          <w:lang w:eastAsia="es-MX"/>
        </w:rPr>
      </w:pPr>
    </w:p>
    <w:p w14:paraId="30ED8A84" w14:textId="77777777" w:rsidR="009F0980" w:rsidRPr="0095651B" w:rsidRDefault="009F0980" w:rsidP="009F0980">
      <w:pPr>
        <w:spacing w:after="0" w:line="240" w:lineRule="auto"/>
        <w:jc w:val="both"/>
        <w:textAlignment w:val="baseline"/>
        <w:rPr>
          <w:rFonts w:ascii="HelveticaNeueLT Std" w:eastAsia="Times New Roman" w:hAnsi="HelveticaNeueLT Std" w:cs="Arial"/>
          <w:color w:val="333333"/>
          <w:sz w:val="19"/>
          <w:szCs w:val="19"/>
          <w:lang w:eastAsia="es-MX"/>
        </w:rPr>
      </w:pPr>
      <w:r w:rsidRPr="00BB05EF">
        <w:rPr>
          <w:rFonts w:ascii="HelveticaNeueLT Std" w:eastAsia="Times New Roman" w:hAnsi="HelveticaNeueLT Std" w:cs="Arial"/>
          <w:color w:val="333333"/>
          <w:sz w:val="19"/>
          <w:szCs w:val="19"/>
          <w:lang w:eastAsia="es-MX"/>
        </w:rPr>
        <w:t>Para los supuestos establecidos en las fracciones IV y V, el solicitante podrá, en ejercicio del derecho a la información pública, aportar el medio en el que se requiera le sea proporcionada la información, en cuyo caso no habrá costo que cubrir.</w:t>
      </w:r>
    </w:p>
    <w:p w14:paraId="23E7A9A5" w14:textId="77777777" w:rsidR="009F0980" w:rsidRPr="0095651B" w:rsidRDefault="009F0980" w:rsidP="009F0980">
      <w:pPr>
        <w:spacing w:after="0" w:line="240" w:lineRule="auto"/>
        <w:jc w:val="both"/>
        <w:textAlignment w:val="baseline"/>
        <w:rPr>
          <w:rFonts w:ascii="HelveticaNeueLT Std" w:eastAsia="Times New Roman" w:hAnsi="HelveticaNeueLT Std" w:cs="Arial"/>
          <w:color w:val="333333"/>
          <w:sz w:val="19"/>
          <w:szCs w:val="19"/>
          <w:lang w:eastAsia="es-MX"/>
        </w:rPr>
      </w:pPr>
    </w:p>
    <w:p w14:paraId="0963E18E" w14:textId="77777777" w:rsidR="009F0980" w:rsidRPr="0095651B" w:rsidRDefault="009F0980" w:rsidP="009F0980">
      <w:pPr>
        <w:spacing w:after="0" w:line="240" w:lineRule="auto"/>
        <w:jc w:val="both"/>
        <w:textAlignment w:val="baseline"/>
        <w:rPr>
          <w:rFonts w:ascii="HelveticaNeueLT Std" w:hAnsi="HelveticaNeueLT Std"/>
          <w:sz w:val="19"/>
          <w:szCs w:val="19"/>
        </w:rPr>
      </w:pPr>
      <w:r w:rsidRPr="0095651B">
        <w:rPr>
          <w:rFonts w:ascii="HelveticaNeueLT Std" w:hAnsi="HelveticaNeueLT Std"/>
          <w:color w:val="001A33"/>
          <w:sz w:val="19"/>
          <w:szCs w:val="19"/>
          <w:bdr w:val="none" w:sz="0" w:space="0" w:color="auto" w:frame="1"/>
        </w:rPr>
        <w:t xml:space="preserve">Documento que se pone a su disposición en el siguiente enlace: </w:t>
      </w:r>
      <w:hyperlink r:id="rId5" w:history="1">
        <w:r w:rsidRPr="00BB05EF">
          <w:rPr>
            <w:rStyle w:val="Hipervnculo"/>
            <w:rFonts w:ascii="HelveticaNeueLT Std" w:eastAsia="Times New Roman" w:hAnsi="HelveticaNeueLT Std" w:cs="Arial"/>
            <w:sz w:val="19"/>
            <w:szCs w:val="19"/>
            <w:bdr w:val="none" w:sz="0" w:space="0" w:color="auto" w:frame="1"/>
            <w:lang w:eastAsia="es-MX"/>
          </w:rPr>
          <w:t>https://leyes-mx.com/codigo_financiero_mexico/73.htm</w:t>
        </w:r>
      </w:hyperlink>
    </w:p>
    <w:p w14:paraId="66C6A786" w14:textId="77777777" w:rsidR="009F0980" w:rsidRPr="0095651B" w:rsidRDefault="009F0980" w:rsidP="00B74F13">
      <w:pPr>
        <w:pStyle w:val="font8"/>
        <w:spacing w:before="0" w:beforeAutospacing="0" w:after="0" w:afterAutospacing="0"/>
        <w:jc w:val="both"/>
        <w:textAlignment w:val="baseline"/>
        <w:rPr>
          <w:rFonts w:ascii="HelveticaNeueLT Std" w:hAnsi="HelveticaNeueLT Std"/>
          <w:color w:val="001A33"/>
          <w:sz w:val="19"/>
          <w:szCs w:val="19"/>
        </w:rPr>
      </w:pPr>
    </w:p>
    <w:p w14:paraId="733F033B" w14:textId="2940481F" w:rsidR="00016E95" w:rsidRPr="0095651B" w:rsidRDefault="00016E95" w:rsidP="00B74F13">
      <w:pPr>
        <w:pStyle w:val="font8"/>
        <w:spacing w:before="0" w:beforeAutospacing="0" w:after="0" w:afterAutospacing="0"/>
        <w:jc w:val="both"/>
        <w:textAlignment w:val="baseline"/>
        <w:rPr>
          <w:rFonts w:ascii="HelveticaNeueLT Std" w:hAnsi="HelveticaNeueLT Std"/>
          <w:color w:val="001A33"/>
          <w:sz w:val="19"/>
          <w:szCs w:val="19"/>
          <w:bdr w:val="none" w:sz="0" w:space="0" w:color="auto" w:frame="1"/>
        </w:rPr>
      </w:pPr>
      <w:r w:rsidRPr="0095651B">
        <w:rPr>
          <w:rFonts w:ascii="HelveticaNeueLT Std" w:hAnsi="HelveticaNeueLT Std"/>
          <w:color w:val="001A33"/>
          <w:sz w:val="19"/>
          <w:szCs w:val="19"/>
          <w:bdr w:val="none" w:sz="0" w:space="0" w:color="auto" w:frame="1"/>
        </w:rPr>
        <w:t>La información deberá ser entregada sin costo, cuando implique la entrega de no más de veinte hojas simples.</w:t>
      </w:r>
    </w:p>
    <w:p w14:paraId="221BA275" w14:textId="77777777" w:rsidR="00EC3A45" w:rsidRPr="0095651B" w:rsidRDefault="00EC3A45" w:rsidP="00B74F13">
      <w:pPr>
        <w:pStyle w:val="font8"/>
        <w:spacing w:before="0" w:beforeAutospacing="0" w:after="0" w:afterAutospacing="0"/>
        <w:jc w:val="both"/>
        <w:textAlignment w:val="baseline"/>
        <w:rPr>
          <w:rFonts w:ascii="HelveticaNeueLT Std" w:hAnsi="HelveticaNeueLT Std"/>
          <w:color w:val="001A33"/>
          <w:sz w:val="19"/>
          <w:szCs w:val="19"/>
        </w:rPr>
      </w:pPr>
    </w:p>
    <w:p w14:paraId="536BEDA9" w14:textId="19342A23" w:rsidR="00016E95" w:rsidRPr="0095651B" w:rsidRDefault="00016E95" w:rsidP="00B74F13">
      <w:pPr>
        <w:pStyle w:val="font8"/>
        <w:spacing w:before="0" w:beforeAutospacing="0" w:after="0" w:afterAutospacing="0"/>
        <w:jc w:val="both"/>
        <w:textAlignment w:val="baseline"/>
        <w:rPr>
          <w:rFonts w:ascii="HelveticaNeueLT Std" w:hAnsi="HelveticaNeueLT Std"/>
          <w:color w:val="001A33"/>
          <w:sz w:val="19"/>
          <w:szCs w:val="19"/>
        </w:rPr>
      </w:pPr>
      <w:r w:rsidRPr="0095651B">
        <w:rPr>
          <w:rFonts w:ascii="HelveticaNeueLT Std" w:hAnsi="HelveticaNeueLT Std"/>
          <w:color w:val="001A33"/>
          <w:sz w:val="19"/>
          <w:szCs w:val="19"/>
          <w:bdr w:val="none" w:sz="0" w:space="0" w:color="auto" w:frame="1"/>
        </w:rPr>
        <w:t>Las unidades de transparencia podrán exceptuar el pago de reproducción y envío atendiendo a las circunstancias socioeconómicas del solicitante</w:t>
      </w:r>
      <w:r w:rsidR="00EC3A45" w:rsidRPr="0095651B">
        <w:rPr>
          <w:rFonts w:ascii="HelveticaNeueLT Std" w:hAnsi="HelveticaNeueLT Std"/>
          <w:color w:val="001A33"/>
          <w:sz w:val="19"/>
          <w:szCs w:val="19"/>
          <w:bdr w:val="none" w:sz="0" w:space="0" w:color="auto" w:frame="1"/>
        </w:rPr>
        <w:t>.</w:t>
      </w:r>
    </w:p>
    <w:sectPr w:rsidR="00016E95" w:rsidRPr="009565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953A9"/>
    <w:multiLevelType w:val="hybridMultilevel"/>
    <w:tmpl w:val="F61E80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9980F5E"/>
    <w:multiLevelType w:val="hybridMultilevel"/>
    <w:tmpl w:val="BE741F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5A274CE"/>
    <w:multiLevelType w:val="multilevel"/>
    <w:tmpl w:val="907A2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187DE9"/>
    <w:multiLevelType w:val="hybridMultilevel"/>
    <w:tmpl w:val="3A7C28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E95"/>
    <w:rsid w:val="00016E95"/>
    <w:rsid w:val="000C33C8"/>
    <w:rsid w:val="0019553A"/>
    <w:rsid w:val="00207FAE"/>
    <w:rsid w:val="00591BBB"/>
    <w:rsid w:val="00650620"/>
    <w:rsid w:val="006E6493"/>
    <w:rsid w:val="00705AB8"/>
    <w:rsid w:val="0095651B"/>
    <w:rsid w:val="009930FF"/>
    <w:rsid w:val="009F0980"/>
    <w:rsid w:val="00A15D1F"/>
    <w:rsid w:val="00AA43A2"/>
    <w:rsid w:val="00AE6FAC"/>
    <w:rsid w:val="00B74F13"/>
    <w:rsid w:val="00BB05EF"/>
    <w:rsid w:val="00BC7EDC"/>
    <w:rsid w:val="00C47AC6"/>
    <w:rsid w:val="00EC3A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D7516"/>
  <w15:chartTrackingRefBased/>
  <w15:docId w15:val="{0D7250DA-CD64-4BF7-AEA7-9B751B8A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BB05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nt8">
    <w:name w:val="font_8"/>
    <w:basedOn w:val="Normal"/>
    <w:rsid w:val="00016E9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ixguard">
    <w:name w:val="wixguard"/>
    <w:basedOn w:val="Fuentedeprrafopredeter"/>
    <w:rsid w:val="00016E95"/>
  </w:style>
  <w:style w:type="character" w:styleId="Hipervnculo">
    <w:name w:val="Hyperlink"/>
    <w:basedOn w:val="Fuentedeprrafopredeter"/>
    <w:uiPriority w:val="99"/>
    <w:unhideWhenUsed/>
    <w:rsid w:val="00016E95"/>
    <w:rPr>
      <w:color w:val="0000FF"/>
      <w:u w:val="single"/>
    </w:rPr>
  </w:style>
  <w:style w:type="character" w:customStyle="1" w:styleId="Ttulo1Car">
    <w:name w:val="Título 1 Car"/>
    <w:basedOn w:val="Fuentedeprrafopredeter"/>
    <w:link w:val="Ttulo1"/>
    <w:uiPriority w:val="9"/>
    <w:rsid w:val="00BB05EF"/>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semiHidden/>
    <w:unhideWhenUsed/>
    <w:rsid w:val="00BB05E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993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AE6FAC"/>
    <w:rPr>
      <w:color w:val="605E5C"/>
      <w:shd w:val="clear" w:color="auto" w:fill="E1DFDD"/>
    </w:rPr>
  </w:style>
  <w:style w:type="paragraph" w:styleId="Prrafodelista">
    <w:name w:val="List Paragraph"/>
    <w:basedOn w:val="Normal"/>
    <w:uiPriority w:val="34"/>
    <w:qFormat/>
    <w:rsid w:val="00207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474009">
      <w:bodyDiv w:val="1"/>
      <w:marLeft w:val="0"/>
      <w:marRight w:val="0"/>
      <w:marTop w:val="0"/>
      <w:marBottom w:val="0"/>
      <w:divBdr>
        <w:top w:val="none" w:sz="0" w:space="0" w:color="auto"/>
        <w:left w:val="none" w:sz="0" w:space="0" w:color="auto"/>
        <w:bottom w:val="none" w:sz="0" w:space="0" w:color="auto"/>
        <w:right w:val="none" w:sz="0" w:space="0" w:color="auto"/>
      </w:divBdr>
    </w:div>
    <w:div w:id="1254632894">
      <w:bodyDiv w:val="1"/>
      <w:marLeft w:val="0"/>
      <w:marRight w:val="0"/>
      <w:marTop w:val="0"/>
      <w:marBottom w:val="0"/>
      <w:divBdr>
        <w:top w:val="none" w:sz="0" w:space="0" w:color="auto"/>
        <w:left w:val="none" w:sz="0" w:space="0" w:color="auto"/>
        <w:bottom w:val="none" w:sz="0" w:space="0" w:color="auto"/>
        <w:right w:val="none" w:sz="0" w:space="0" w:color="auto"/>
      </w:divBdr>
      <w:divsChild>
        <w:div w:id="296882784">
          <w:marLeft w:val="75"/>
          <w:marRight w:val="75"/>
          <w:marTop w:val="75"/>
          <w:marBottom w:val="75"/>
          <w:divBdr>
            <w:top w:val="none" w:sz="0" w:space="0" w:color="auto"/>
            <w:left w:val="none" w:sz="0" w:space="0" w:color="auto"/>
            <w:bottom w:val="none" w:sz="0" w:space="0" w:color="auto"/>
            <w:right w:val="none" w:sz="0" w:space="0" w:color="auto"/>
          </w:divBdr>
          <w:divsChild>
            <w:div w:id="457188028">
              <w:marLeft w:val="0"/>
              <w:marRight w:val="0"/>
              <w:marTop w:val="0"/>
              <w:marBottom w:val="0"/>
              <w:divBdr>
                <w:top w:val="none" w:sz="0" w:space="0" w:color="auto"/>
                <w:left w:val="none" w:sz="0" w:space="0" w:color="auto"/>
                <w:bottom w:val="none" w:sz="0" w:space="0" w:color="auto"/>
                <w:right w:val="none" w:sz="0" w:space="0" w:color="auto"/>
              </w:divBdr>
              <w:divsChild>
                <w:div w:id="310452400">
                  <w:marLeft w:val="0"/>
                  <w:marRight w:val="0"/>
                  <w:marTop w:val="150"/>
                  <w:marBottom w:val="150"/>
                  <w:divBdr>
                    <w:top w:val="single" w:sz="6" w:space="4" w:color="D0E9C6"/>
                    <w:left w:val="single" w:sz="6" w:space="4" w:color="D0E9C6"/>
                    <w:bottom w:val="single" w:sz="6" w:space="4" w:color="D0E9C6"/>
                    <w:right w:val="single" w:sz="6" w:space="4" w:color="D0E9C6"/>
                  </w:divBdr>
                </w:div>
              </w:divsChild>
            </w:div>
          </w:divsChild>
        </w:div>
        <w:div w:id="1776290378">
          <w:marLeft w:val="75"/>
          <w:marRight w:val="7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yes-mx.com/codigo_financiero_mexico/73.ht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912</Words>
  <Characters>5018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Lopez Vargas</dc:creator>
  <cp:keywords/>
  <dc:description/>
  <cp:lastModifiedBy>Laura Rivas Maya</cp:lastModifiedBy>
  <cp:revision>2</cp:revision>
  <cp:lastPrinted>2022-04-25T17:19:00Z</cp:lastPrinted>
  <dcterms:created xsi:type="dcterms:W3CDTF">2022-04-25T15:47:00Z</dcterms:created>
  <dcterms:modified xsi:type="dcterms:W3CDTF">2022-04-25T22:45:00Z</dcterms:modified>
</cp:coreProperties>
</file>